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A496A" w14:textId="023282D4" w:rsidR="002E03EC" w:rsidRPr="00D74831" w:rsidRDefault="002E03EC" w:rsidP="002E03EC">
      <w:pPr>
        <w:jc w:val="left"/>
        <w:rPr>
          <w:rFonts w:ascii="Times New Roman" w:hAnsi="Times New Roman" w:cs="Times New Roman"/>
          <w:b/>
          <w:bCs/>
          <w:sz w:val="26"/>
          <w:szCs w:val="26"/>
        </w:rPr>
      </w:pPr>
      <w:bookmarkStart w:id="0" w:name="_GoBack"/>
      <w:bookmarkEnd w:id="0"/>
      <w:r>
        <w:rPr>
          <w:noProof/>
        </w:rPr>
        <w:drawing>
          <wp:inline distT="0" distB="0" distL="0" distR="0" wp14:anchorId="7542BD64" wp14:editId="20E63D05">
            <wp:extent cx="1552575" cy="1400175"/>
            <wp:effectExtent l="0" t="0" r="9525" b="9525"/>
            <wp:docPr id="3" name="Picture 3" descr="C:\Users\Morshed\AppData\Local\Microsoft\Windows\INetCache\Content.Word\GoB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rshed\AppData\Local\Microsoft\Windows\INetCache\Content.Word\GoB Logo.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1400175"/>
                    </a:xfrm>
                    <a:prstGeom prst="rect">
                      <a:avLst/>
                    </a:prstGeom>
                    <a:noFill/>
                    <a:ln>
                      <a:noFill/>
                    </a:ln>
                  </pic:spPr>
                </pic:pic>
              </a:graphicData>
            </a:graphic>
          </wp:inline>
        </w:drawing>
      </w:r>
      <w:r>
        <w:rPr>
          <w:noProof/>
        </w:rPr>
        <w:drawing>
          <wp:inline distT="0" distB="0" distL="0" distR="0" wp14:anchorId="1CEC4353" wp14:editId="6FFD2CBD">
            <wp:extent cx="1800225" cy="2000250"/>
            <wp:effectExtent l="0" t="0" r="9525" b="0"/>
            <wp:docPr id="4" name="Picture 4" descr="C:\Users\Morshed\AppData\Local\Microsoft\Windows\INetCache\Content.Word\UNDP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rshed\AppData\Local\Microsoft\Windows\INetCache\Content.Word\UNDP Logo.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0225" cy="2000250"/>
                    </a:xfrm>
                    <a:prstGeom prst="rect">
                      <a:avLst/>
                    </a:prstGeom>
                    <a:noFill/>
                    <a:ln>
                      <a:noFill/>
                    </a:ln>
                  </pic:spPr>
                </pic:pic>
              </a:graphicData>
            </a:graphic>
          </wp:inline>
        </w:drawing>
      </w:r>
    </w:p>
    <w:p w14:paraId="780B3BF6" w14:textId="77777777" w:rsidR="00F65591" w:rsidRPr="00D74831" w:rsidRDefault="00F65591" w:rsidP="00F65591">
      <w:pPr>
        <w:jc w:val="center"/>
        <w:rPr>
          <w:rFonts w:ascii="Times New Roman" w:hAnsi="Times New Roman" w:cs="Times New Roman"/>
          <w:sz w:val="26"/>
          <w:szCs w:val="26"/>
        </w:rPr>
      </w:pPr>
      <w:r w:rsidRPr="00D74831">
        <w:rPr>
          <w:rFonts w:ascii="Times New Roman" w:hAnsi="Times New Roman" w:cs="Times New Roman"/>
          <w:b/>
          <w:bCs/>
          <w:sz w:val="26"/>
          <w:szCs w:val="26"/>
        </w:rPr>
        <w:t>Knowledge for Development Management (K4DM) for ERD UN Wing Project</w:t>
      </w:r>
    </w:p>
    <w:p w14:paraId="780B3BF7" w14:textId="77777777" w:rsidR="00B13B3F" w:rsidRPr="00D74831" w:rsidRDefault="00B13B3F" w:rsidP="00B13B3F">
      <w:pPr>
        <w:jc w:val="right"/>
        <w:rPr>
          <w:rFonts w:ascii="Times New Roman" w:hAnsi="Times New Roman" w:cs="Times New Roman"/>
          <w:b/>
          <w:bCs/>
          <w:sz w:val="26"/>
          <w:szCs w:val="26"/>
        </w:rPr>
      </w:pPr>
    </w:p>
    <w:p w14:paraId="780B3BF8" w14:textId="0C82F3C2" w:rsidR="00B13B3F" w:rsidRPr="00D74831" w:rsidRDefault="00157206" w:rsidP="00B13B3F">
      <w:pPr>
        <w:jc w:val="right"/>
        <w:rPr>
          <w:rFonts w:ascii="Times New Roman" w:hAnsi="Times New Roman" w:cs="Times New Roman"/>
          <w:bCs/>
          <w:sz w:val="26"/>
          <w:szCs w:val="26"/>
        </w:rPr>
      </w:pPr>
      <w:r w:rsidRPr="00D74831">
        <w:rPr>
          <w:rFonts w:ascii="Times New Roman" w:hAnsi="Times New Roman" w:cs="Times New Roman"/>
          <w:bCs/>
          <w:sz w:val="26"/>
          <w:szCs w:val="26"/>
        </w:rPr>
        <w:t xml:space="preserve">Quarterly </w:t>
      </w:r>
      <w:r w:rsidR="00B13B3F" w:rsidRPr="00D74831">
        <w:rPr>
          <w:rFonts w:ascii="Times New Roman" w:hAnsi="Times New Roman" w:cs="Times New Roman"/>
          <w:bCs/>
          <w:sz w:val="26"/>
          <w:szCs w:val="26"/>
        </w:rPr>
        <w:t xml:space="preserve">Project Progress </w:t>
      </w:r>
      <w:r w:rsidRPr="00D74831">
        <w:rPr>
          <w:rFonts w:ascii="Times New Roman" w:hAnsi="Times New Roman" w:cs="Times New Roman"/>
          <w:bCs/>
          <w:sz w:val="26"/>
          <w:szCs w:val="26"/>
        </w:rPr>
        <w:t>Report</w:t>
      </w:r>
      <w:r w:rsidR="003A425E" w:rsidRPr="00D74831">
        <w:rPr>
          <w:rFonts w:ascii="Times New Roman" w:hAnsi="Times New Roman" w:cs="Times New Roman"/>
          <w:bCs/>
          <w:sz w:val="26"/>
          <w:szCs w:val="26"/>
        </w:rPr>
        <w:t xml:space="preserve"> </w:t>
      </w:r>
      <w:r w:rsidR="00D03FEE" w:rsidRPr="00D74831">
        <w:rPr>
          <w:rFonts w:ascii="Times New Roman" w:hAnsi="Times New Roman" w:cs="Times New Roman"/>
          <w:bCs/>
          <w:sz w:val="26"/>
          <w:szCs w:val="26"/>
        </w:rPr>
        <w:t xml:space="preserve">for </w:t>
      </w:r>
      <w:r w:rsidR="00B61310">
        <w:rPr>
          <w:rFonts w:ascii="Times New Roman" w:hAnsi="Times New Roman" w:cs="Times New Roman"/>
          <w:bCs/>
          <w:sz w:val="26"/>
          <w:szCs w:val="26"/>
        </w:rPr>
        <w:t>2</w:t>
      </w:r>
      <w:r w:rsidR="00B61310" w:rsidRPr="00B61310">
        <w:rPr>
          <w:rFonts w:ascii="Times New Roman" w:hAnsi="Times New Roman" w:cs="Times New Roman"/>
          <w:bCs/>
          <w:sz w:val="26"/>
          <w:szCs w:val="26"/>
          <w:vertAlign w:val="superscript"/>
        </w:rPr>
        <w:t>nd</w:t>
      </w:r>
      <w:r w:rsidR="00B61310">
        <w:rPr>
          <w:rFonts w:ascii="Times New Roman" w:hAnsi="Times New Roman" w:cs="Times New Roman"/>
          <w:bCs/>
          <w:sz w:val="26"/>
          <w:szCs w:val="26"/>
        </w:rPr>
        <w:t xml:space="preserve"> </w:t>
      </w:r>
      <w:r w:rsidR="00D03FEE" w:rsidRPr="00D74831">
        <w:rPr>
          <w:rFonts w:ascii="Times New Roman" w:hAnsi="Times New Roman" w:cs="Times New Roman"/>
          <w:bCs/>
          <w:sz w:val="26"/>
          <w:szCs w:val="26"/>
        </w:rPr>
        <w:t xml:space="preserve"> </w:t>
      </w:r>
      <w:r w:rsidR="006E0A7B" w:rsidRPr="00D74831">
        <w:rPr>
          <w:rFonts w:ascii="Times New Roman" w:hAnsi="Times New Roman" w:cs="Times New Roman"/>
          <w:bCs/>
          <w:sz w:val="26"/>
          <w:szCs w:val="26"/>
        </w:rPr>
        <w:t>Quarter</w:t>
      </w:r>
    </w:p>
    <w:p w14:paraId="780B3BF9" w14:textId="4FF28FE5" w:rsidR="00D56000" w:rsidRPr="00D74831" w:rsidRDefault="00B13B3F" w:rsidP="00B13B3F">
      <w:pPr>
        <w:jc w:val="right"/>
        <w:rPr>
          <w:rFonts w:ascii="Times New Roman" w:hAnsi="Times New Roman" w:cs="Times New Roman"/>
          <w:bCs/>
          <w:sz w:val="26"/>
          <w:szCs w:val="26"/>
        </w:rPr>
      </w:pPr>
      <w:r w:rsidRPr="00D74831">
        <w:rPr>
          <w:rFonts w:ascii="Times New Roman" w:hAnsi="Times New Roman" w:cs="Times New Roman"/>
          <w:bCs/>
          <w:sz w:val="26"/>
          <w:szCs w:val="26"/>
        </w:rPr>
        <w:t xml:space="preserve">Reporting period: </w:t>
      </w:r>
      <w:r w:rsidR="00B61310">
        <w:rPr>
          <w:rFonts w:ascii="Times New Roman" w:hAnsi="Times New Roman" w:cs="Times New Roman"/>
          <w:bCs/>
          <w:sz w:val="26"/>
          <w:szCs w:val="26"/>
        </w:rPr>
        <w:t xml:space="preserve">April </w:t>
      </w:r>
      <w:r w:rsidRPr="00D74831">
        <w:rPr>
          <w:rFonts w:ascii="Times New Roman" w:hAnsi="Times New Roman" w:cs="Times New Roman"/>
          <w:bCs/>
          <w:sz w:val="26"/>
          <w:szCs w:val="26"/>
        </w:rPr>
        <w:t>-</w:t>
      </w:r>
      <w:r w:rsidR="00B61310">
        <w:rPr>
          <w:rFonts w:ascii="Times New Roman" w:hAnsi="Times New Roman" w:cs="Times New Roman"/>
          <w:bCs/>
          <w:sz w:val="26"/>
          <w:szCs w:val="26"/>
        </w:rPr>
        <w:t xml:space="preserve">June </w:t>
      </w:r>
      <w:r w:rsidR="00D07507" w:rsidRPr="00D74831">
        <w:rPr>
          <w:rFonts w:ascii="Times New Roman" w:hAnsi="Times New Roman" w:cs="Times New Roman"/>
          <w:bCs/>
          <w:sz w:val="26"/>
          <w:szCs w:val="26"/>
        </w:rPr>
        <w:t xml:space="preserve"> 2017</w:t>
      </w:r>
    </w:p>
    <w:p w14:paraId="780B3BFA" w14:textId="77777777" w:rsidR="00F65591" w:rsidRPr="00D74831" w:rsidRDefault="00F65591" w:rsidP="00AA602B">
      <w:pPr>
        <w:jc w:val="center"/>
        <w:rPr>
          <w:rFonts w:ascii="Times New Roman" w:hAnsi="Times New Roman" w:cs="Times New Roman"/>
          <w:b/>
          <w:bCs/>
          <w:sz w:val="26"/>
          <w:szCs w:val="26"/>
        </w:rPr>
      </w:pPr>
      <w:r w:rsidRPr="00D74831">
        <w:rPr>
          <w:rFonts w:ascii="Times New Roman" w:hAnsi="Times New Roman" w:cs="Times New Roman"/>
          <w:b/>
          <w:bCs/>
          <w:noProof/>
          <w:sz w:val="26"/>
          <w:szCs w:val="26"/>
        </w:rPr>
        <mc:AlternateContent>
          <mc:Choice Requires="wps">
            <w:drawing>
              <wp:anchor distT="0" distB="0" distL="114300" distR="114300" simplePos="0" relativeHeight="251659264" behindDoc="0" locked="0" layoutInCell="1" allowOverlap="1" wp14:anchorId="780B3D27" wp14:editId="780B3D28">
                <wp:simplePos x="0" y="0"/>
                <wp:positionH relativeFrom="column">
                  <wp:posOffset>-1905</wp:posOffset>
                </wp:positionH>
                <wp:positionV relativeFrom="paragraph">
                  <wp:posOffset>95250</wp:posOffset>
                </wp:positionV>
                <wp:extent cx="5848350" cy="0"/>
                <wp:effectExtent l="0" t="19050" r="19050" b="19050"/>
                <wp:wrapNone/>
                <wp:docPr id="2" name="Straight Connector 2"/>
                <wp:cNvGraphicFramePr/>
                <a:graphic xmlns:a="http://schemas.openxmlformats.org/drawingml/2006/main">
                  <a:graphicData uri="http://schemas.microsoft.com/office/word/2010/wordprocessingShape">
                    <wps:wsp>
                      <wps:cNvCnPr/>
                      <wps:spPr>
                        <a:xfrm>
                          <a:off x="0" y="0"/>
                          <a:ext cx="584835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E86947"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7.5pt" to="460.3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" strokecolor="black [3213]" strokeweight="2.25pt">
                <v:stroke joinstyle="miter"/>
              </v:line>
            </w:pict>
          </mc:Fallback>
        </mc:AlternateContent>
      </w:r>
    </w:p>
    <w:p w14:paraId="780B3BFB" w14:textId="77777777" w:rsidR="00157206" w:rsidRPr="00D74831" w:rsidRDefault="00B13B3F" w:rsidP="00B13B3F">
      <w:pPr>
        <w:tabs>
          <w:tab w:val="left" w:pos="5535"/>
        </w:tabs>
        <w:jc w:val="left"/>
        <w:rPr>
          <w:rFonts w:ascii="Times New Roman" w:hAnsi="Times New Roman" w:cs="Times New Roman"/>
          <w:b/>
          <w:bCs/>
          <w:sz w:val="26"/>
          <w:szCs w:val="26"/>
        </w:rPr>
      </w:pPr>
      <w:r w:rsidRPr="00D74831">
        <w:rPr>
          <w:rFonts w:ascii="Times New Roman" w:hAnsi="Times New Roman" w:cs="Times New Roman"/>
          <w:b/>
          <w:bCs/>
          <w:sz w:val="26"/>
          <w:szCs w:val="26"/>
        </w:rPr>
        <w:tab/>
      </w:r>
    </w:p>
    <w:p w14:paraId="780B3BFC" w14:textId="77777777" w:rsidR="008F2070" w:rsidRPr="00D74831" w:rsidRDefault="008F2070" w:rsidP="00B13B3F">
      <w:pPr>
        <w:tabs>
          <w:tab w:val="left" w:pos="5535"/>
        </w:tabs>
        <w:jc w:val="left"/>
        <w:rPr>
          <w:rFonts w:ascii="Times New Roman" w:hAnsi="Times New Roman" w:cs="Times New Roman"/>
          <w:b/>
          <w:bCs/>
          <w:sz w:val="26"/>
          <w:szCs w:val="26"/>
        </w:rPr>
      </w:pPr>
    </w:p>
    <w:p w14:paraId="780B3BFD" w14:textId="77777777" w:rsidR="000F4C01" w:rsidRPr="00D74831" w:rsidRDefault="000F4C01" w:rsidP="00D56000">
      <w:pPr>
        <w:rPr>
          <w:rFonts w:ascii="Times New Roman" w:hAnsi="Times New Roman" w:cs="Times New Roman"/>
          <w:bCs/>
          <w:sz w:val="26"/>
          <w:szCs w:val="26"/>
        </w:rPr>
      </w:pPr>
    </w:p>
    <w:p w14:paraId="780B3BFE"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sz w:val="26"/>
          <w:szCs w:val="26"/>
        </w:rPr>
        <w:fldChar w:fldCharType="begin"/>
      </w:r>
      <w:r w:rsidRPr="00D74831">
        <w:rPr>
          <w:rFonts w:ascii="Times New Roman" w:hAnsi="Times New Roman" w:cs="Times New Roman"/>
          <w:sz w:val="26"/>
          <w:szCs w:val="26"/>
        </w:rPr>
        <w:instrText xml:space="preserve"> toc </w:instrText>
      </w:r>
      <w:r w:rsidRPr="00D74831">
        <w:rPr>
          <w:rFonts w:ascii="Times New Roman" w:hAnsi="Times New Roman" w:cs="Times New Roman"/>
          <w:sz w:val="26"/>
          <w:szCs w:val="26"/>
        </w:rPr>
        <w:fldChar w:fldCharType="separate"/>
      </w:r>
      <w:r w:rsidRPr="00D74831">
        <w:rPr>
          <w:rFonts w:ascii="Times New Roman" w:hAnsi="Times New Roman" w:cs="Times New Roman"/>
          <w:noProof/>
        </w:rPr>
        <w:t>Context</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_Toc464634081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2</w:t>
      </w:r>
      <w:r w:rsidRPr="00D74831">
        <w:rPr>
          <w:rFonts w:ascii="Times New Roman" w:hAnsi="Times New Roman" w:cs="Times New Roman"/>
          <w:noProof/>
        </w:rPr>
        <w:fldChar w:fldCharType="end"/>
      </w:r>
    </w:p>
    <w:p w14:paraId="780B3BFF"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Indicator Progress</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_Toc464634082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2</w:t>
      </w:r>
      <w:r w:rsidRPr="00D74831">
        <w:rPr>
          <w:rFonts w:ascii="Times New Roman" w:hAnsi="Times New Roman" w:cs="Times New Roman"/>
          <w:noProof/>
        </w:rPr>
        <w:fldChar w:fldCharType="end"/>
      </w:r>
    </w:p>
    <w:p w14:paraId="780B3C00"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Key Achievements</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_Toc464634083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4</w:t>
      </w:r>
      <w:r w:rsidRPr="00D74831">
        <w:rPr>
          <w:rFonts w:ascii="Times New Roman" w:hAnsi="Times New Roman" w:cs="Times New Roman"/>
          <w:noProof/>
        </w:rPr>
        <w:fldChar w:fldCharType="end"/>
      </w:r>
    </w:p>
    <w:p w14:paraId="780B3C01"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Resource Utilisation</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_Toc464634084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5</w:t>
      </w:r>
      <w:r w:rsidRPr="00D74831">
        <w:rPr>
          <w:rFonts w:ascii="Times New Roman" w:hAnsi="Times New Roman" w:cs="Times New Roman"/>
          <w:noProof/>
        </w:rPr>
        <w:fldChar w:fldCharType="end"/>
      </w:r>
    </w:p>
    <w:p w14:paraId="780B3C02"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Lessons Learned</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_Toc464634085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5</w:t>
      </w:r>
      <w:r w:rsidRPr="00D74831">
        <w:rPr>
          <w:rFonts w:ascii="Times New Roman" w:hAnsi="Times New Roman" w:cs="Times New Roman"/>
          <w:noProof/>
        </w:rPr>
        <w:fldChar w:fldCharType="end"/>
      </w:r>
    </w:p>
    <w:p w14:paraId="780B3C03"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South-South and Partnerships</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_Toc464634086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7</w:t>
      </w:r>
      <w:r w:rsidRPr="00D74831">
        <w:rPr>
          <w:rFonts w:ascii="Times New Roman" w:hAnsi="Times New Roman" w:cs="Times New Roman"/>
          <w:noProof/>
        </w:rPr>
        <w:fldChar w:fldCharType="end"/>
      </w:r>
    </w:p>
    <w:p w14:paraId="780B3C04"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The Way Forward</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_Toc464634087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7</w:t>
      </w:r>
      <w:r w:rsidRPr="00D74831">
        <w:rPr>
          <w:rFonts w:ascii="Times New Roman" w:hAnsi="Times New Roman" w:cs="Times New Roman"/>
          <w:noProof/>
        </w:rPr>
        <w:fldChar w:fldCharType="end"/>
      </w:r>
    </w:p>
    <w:p w14:paraId="780B3C05" w14:textId="77777777" w:rsidR="003A425E" w:rsidRPr="00D74831" w:rsidRDefault="003A425E" w:rsidP="005548BD">
      <w:pPr>
        <w:pStyle w:val="Heading1"/>
        <w:numPr>
          <w:ilvl w:val="0"/>
          <w:numId w:val="15"/>
        </w:numPr>
        <w:jc w:val="left"/>
        <w:rPr>
          <w:rFonts w:ascii="Times New Roman" w:hAnsi="Times New Roman" w:cs="Times New Roman"/>
          <w:sz w:val="26"/>
          <w:szCs w:val="26"/>
        </w:rPr>
      </w:pPr>
      <w:r w:rsidRPr="00D74831">
        <w:rPr>
          <w:rFonts w:ascii="Times New Roman" w:hAnsi="Times New Roman" w:cs="Times New Roman"/>
          <w:sz w:val="26"/>
          <w:szCs w:val="26"/>
        </w:rPr>
        <w:fldChar w:fldCharType="end"/>
      </w:r>
    </w:p>
    <w:p w14:paraId="780B3C06" w14:textId="77777777" w:rsidR="008E0D8F" w:rsidRPr="00D74831" w:rsidRDefault="008E0D8F" w:rsidP="008E0D8F">
      <w:pPr>
        <w:rPr>
          <w:rFonts w:ascii="Times New Roman" w:hAnsi="Times New Roman" w:cs="Times New Roman"/>
        </w:rPr>
      </w:pPr>
    </w:p>
    <w:p w14:paraId="780B3C07" w14:textId="77777777" w:rsidR="008E0D8F" w:rsidRPr="00D74831" w:rsidRDefault="008E0D8F" w:rsidP="008E0D8F">
      <w:pPr>
        <w:rPr>
          <w:rFonts w:ascii="Times New Roman" w:hAnsi="Times New Roman" w:cs="Times New Roman"/>
        </w:rPr>
      </w:pPr>
    </w:p>
    <w:p w14:paraId="780B3C08" w14:textId="77777777" w:rsidR="008F2070" w:rsidRPr="00D74831" w:rsidRDefault="008F2070" w:rsidP="008F2070">
      <w:pPr>
        <w:pStyle w:val="Heading1"/>
        <w:spacing w:before="120"/>
        <w:jc w:val="left"/>
        <w:rPr>
          <w:rFonts w:ascii="Times New Roman" w:hAnsi="Times New Roman" w:cs="Times New Roman"/>
          <w:sz w:val="26"/>
          <w:szCs w:val="26"/>
        </w:rPr>
      </w:pPr>
      <w:bookmarkStart w:id="1" w:name="_Toc464634081"/>
    </w:p>
    <w:p w14:paraId="780B3C09" w14:textId="77777777" w:rsidR="008F2070" w:rsidRPr="00D74831" w:rsidRDefault="008F2070" w:rsidP="008F2070">
      <w:pPr>
        <w:rPr>
          <w:rFonts w:ascii="Times New Roman" w:hAnsi="Times New Roman" w:cs="Times New Roman"/>
        </w:rPr>
      </w:pPr>
    </w:p>
    <w:p w14:paraId="780B3C0A" w14:textId="77777777" w:rsidR="008F2070" w:rsidRPr="00D74831" w:rsidRDefault="008F2070" w:rsidP="008F2070">
      <w:pPr>
        <w:rPr>
          <w:rFonts w:ascii="Times New Roman" w:hAnsi="Times New Roman" w:cs="Times New Roman"/>
        </w:rPr>
      </w:pPr>
    </w:p>
    <w:p w14:paraId="780B3C0B" w14:textId="77777777" w:rsidR="008F2070" w:rsidRPr="00D74831" w:rsidRDefault="008F2070" w:rsidP="008F2070">
      <w:pPr>
        <w:rPr>
          <w:rFonts w:ascii="Times New Roman" w:hAnsi="Times New Roman" w:cs="Times New Roman"/>
        </w:rPr>
      </w:pPr>
    </w:p>
    <w:p w14:paraId="780B3C0C" w14:textId="77777777" w:rsidR="008F2070" w:rsidRPr="00D74831" w:rsidRDefault="008F2070" w:rsidP="008F2070">
      <w:pPr>
        <w:rPr>
          <w:rFonts w:ascii="Times New Roman" w:hAnsi="Times New Roman" w:cs="Times New Roman"/>
        </w:rPr>
      </w:pPr>
    </w:p>
    <w:p w14:paraId="780B3C0D" w14:textId="77777777" w:rsidR="008F2070" w:rsidRPr="00D74831" w:rsidRDefault="008F2070" w:rsidP="008F2070">
      <w:pPr>
        <w:rPr>
          <w:rFonts w:ascii="Times New Roman" w:hAnsi="Times New Roman" w:cs="Times New Roman"/>
        </w:rPr>
      </w:pPr>
    </w:p>
    <w:p w14:paraId="2C616CD4" w14:textId="77777777" w:rsidR="00B61310" w:rsidRDefault="00B61310" w:rsidP="008F2070">
      <w:pPr>
        <w:pStyle w:val="Heading1"/>
        <w:numPr>
          <w:ilvl w:val="0"/>
          <w:numId w:val="15"/>
        </w:numPr>
        <w:spacing w:before="120"/>
        <w:jc w:val="left"/>
        <w:rPr>
          <w:rFonts w:ascii="Times New Roman" w:hAnsi="Times New Roman" w:cs="Times New Roman"/>
          <w:sz w:val="26"/>
          <w:szCs w:val="26"/>
        </w:rPr>
      </w:pPr>
    </w:p>
    <w:p w14:paraId="5353D95C" w14:textId="05C74A81" w:rsidR="00B61310" w:rsidRDefault="00B61310" w:rsidP="00B61310">
      <w:pPr>
        <w:pStyle w:val="Heading1"/>
        <w:spacing w:before="120"/>
        <w:jc w:val="left"/>
        <w:rPr>
          <w:rFonts w:ascii="Times New Roman" w:hAnsi="Times New Roman" w:cs="Times New Roman"/>
          <w:sz w:val="26"/>
          <w:szCs w:val="26"/>
        </w:rPr>
      </w:pPr>
    </w:p>
    <w:p w14:paraId="4981E88A" w14:textId="77777777" w:rsidR="00B61310" w:rsidRPr="00B61310" w:rsidRDefault="00B61310" w:rsidP="00B61310"/>
    <w:p w14:paraId="780B3C0E" w14:textId="76B68687" w:rsidR="005548BD" w:rsidRPr="00D74831" w:rsidRDefault="005548BD" w:rsidP="008F2070">
      <w:pPr>
        <w:pStyle w:val="Heading1"/>
        <w:numPr>
          <w:ilvl w:val="0"/>
          <w:numId w:val="15"/>
        </w:numPr>
        <w:spacing w:before="120"/>
        <w:jc w:val="left"/>
        <w:rPr>
          <w:rFonts w:ascii="Times New Roman" w:hAnsi="Times New Roman" w:cs="Times New Roman"/>
          <w:sz w:val="26"/>
          <w:szCs w:val="26"/>
        </w:rPr>
      </w:pPr>
      <w:r w:rsidRPr="00D74831">
        <w:rPr>
          <w:rFonts w:ascii="Times New Roman" w:hAnsi="Times New Roman" w:cs="Times New Roman"/>
          <w:sz w:val="26"/>
          <w:szCs w:val="26"/>
        </w:rPr>
        <w:t>Context</w:t>
      </w:r>
      <w:bookmarkEnd w:id="1"/>
      <w:r w:rsidRPr="00D74831">
        <w:rPr>
          <w:rFonts w:ascii="Times New Roman" w:hAnsi="Times New Roman" w:cs="Times New Roman"/>
          <w:sz w:val="26"/>
          <w:szCs w:val="26"/>
        </w:rPr>
        <w:t xml:space="preserve"> </w:t>
      </w:r>
    </w:p>
    <w:p w14:paraId="780B3C0F" w14:textId="77777777" w:rsidR="008B2F49" w:rsidRPr="00D74831" w:rsidRDefault="00285970" w:rsidP="00E12913">
      <w:pPr>
        <w:spacing w:before="240" w:line="276" w:lineRule="auto"/>
        <w:ind w:firstLine="720"/>
        <w:rPr>
          <w:rFonts w:ascii="Times New Roman" w:hAnsi="Times New Roman" w:cs="Times New Roman"/>
          <w:sz w:val="26"/>
          <w:szCs w:val="26"/>
          <w:lang w:val="en-GB"/>
        </w:rPr>
      </w:pPr>
      <w:r w:rsidRPr="00D74831">
        <w:rPr>
          <w:rFonts w:ascii="Times New Roman" w:hAnsi="Times New Roman" w:cs="Times New Roman"/>
          <w:sz w:val="26"/>
          <w:szCs w:val="26"/>
          <w:lang w:val="en-GB"/>
        </w:rPr>
        <w:t>‘</w:t>
      </w:r>
      <w:r w:rsidR="00112900" w:rsidRPr="00D74831">
        <w:rPr>
          <w:rFonts w:ascii="Times New Roman" w:hAnsi="Times New Roman" w:cs="Times New Roman"/>
          <w:sz w:val="26"/>
          <w:szCs w:val="26"/>
          <w:lang w:val="en-GB"/>
        </w:rPr>
        <w:t>Knowledge for Development Management (</w:t>
      </w:r>
      <w:r w:rsidR="00CC3928" w:rsidRPr="00D74831">
        <w:rPr>
          <w:rFonts w:ascii="Times New Roman" w:hAnsi="Times New Roman" w:cs="Times New Roman"/>
          <w:sz w:val="26"/>
          <w:szCs w:val="26"/>
          <w:lang w:val="en-GB"/>
        </w:rPr>
        <w:t>K4DM</w:t>
      </w:r>
      <w:r w:rsidR="00112900" w:rsidRPr="00D74831">
        <w:rPr>
          <w:rFonts w:ascii="Times New Roman" w:hAnsi="Times New Roman" w:cs="Times New Roman"/>
          <w:sz w:val="26"/>
          <w:szCs w:val="26"/>
          <w:lang w:val="en-GB"/>
        </w:rPr>
        <w:t xml:space="preserve">) </w:t>
      </w:r>
      <w:r w:rsidRPr="00D74831">
        <w:rPr>
          <w:rFonts w:ascii="Times New Roman" w:hAnsi="Times New Roman" w:cs="Times New Roman"/>
          <w:sz w:val="26"/>
          <w:szCs w:val="26"/>
          <w:lang w:val="en-GB"/>
        </w:rPr>
        <w:t xml:space="preserve">for ERD UN Wing’ </w:t>
      </w:r>
      <w:r w:rsidR="00112900" w:rsidRPr="00D74831">
        <w:rPr>
          <w:rFonts w:ascii="Times New Roman" w:hAnsi="Times New Roman" w:cs="Times New Roman"/>
          <w:sz w:val="26"/>
          <w:szCs w:val="26"/>
          <w:lang w:val="en-GB"/>
        </w:rPr>
        <w:t>P</w:t>
      </w:r>
      <w:r w:rsidR="00CC3928" w:rsidRPr="00D74831">
        <w:rPr>
          <w:rFonts w:ascii="Times New Roman" w:hAnsi="Times New Roman" w:cs="Times New Roman"/>
          <w:sz w:val="26"/>
          <w:szCs w:val="26"/>
          <w:lang w:val="en-GB"/>
        </w:rPr>
        <w:t>roject</w:t>
      </w:r>
      <w:r w:rsidR="008F2070" w:rsidRPr="00D74831">
        <w:rPr>
          <w:rFonts w:ascii="Times New Roman" w:hAnsi="Times New Roman" w:cs="Times New Roman"/>
          <w:sz w:val="26"/>
          <w:szCs w:val="26"/>
          <w:lang w:val="en-GB"/>
        </w:rPr>
        <w:t xml:space="preserve"> is </w:t>
      </w:r>
      <w:r w:rsidR="00112900" w:rsidRPr="00D74831">
        <w:rPr>
          <w:rFonts w:ascii="Times New Roman" w:hAnsi="Times New Roman" w:cs="Times New Roman"/>
          <w:sz w:val="26"/>
          <w:szCs w:val="26"/>
          <w:lang w:val="en-GB"/>
        </w:rPr>
        <w:t xml:space="preserve">a </w:t>
      </w:r>
      <w:r w:rsidR="00CC3928" w:rsidRPr="00D74831">
        <w:rPr>
          <w:rFonts w:ascii="Times New Roman" w:hAnsi="Times New Roman" w:cs="Times New Roman"/>
          <w:sz w:val="26"/>
          <w:szCs w:val="26"/>
          <w:lang w:val="en-GB"/>
        </w:rPr>
        <w:t xml:space="preserve">joint initiative of the GoB and UNDP Bangladesh which has been undertaken </w:t>
      </w:r>
      <w:r w:rsidR="00815D49" w:rsidRPr="00D74831">
        <w:rPr>
          <w:rFonts w:ascii="Times New Roman" w:hAnsi="Times New Roman" w:cs="Times New Roman"/>
          <w:sz w:val="26"/>
          <w:szCs w:val="26"/>
          <w:lang w:val="en-GB"/>
        </w:rPr>
        <w:t>based on the results of K4DM Initiation Plan (IP) 201</w:t>
      </w:r>
      <w:r w:rsidR="007103CC" w:rsidRPr="00D74831">
        <w:rPr>
          <w:rFonts w:ascii="Times New Roman" w:hAnsi="Times New Roman" w:cs="Times New Roman"/>
          <w:sz w:val="26"/>
          <w:szCs w:val="26"/>
          <w:lang w:val="en-GB"/>
        </w:rPr>
        <w:t>4</w:t>
      </w:r>
      <w:r w:rsidR="00787777" w:rsidRPr="00D74831">
        <w:rPr>
          <w:rFonts w:ascii="Times New Roman" w:hAnsi="Times New Roman" w:cs="Times New Roman"/>
          <w:sz w:val="26"/>
          <w:szCs w:val="26"/>
          <w:lang w:val="en-GB"/>
        </w:rPr>
        <w:t>-16</w:t>
      </w:r>
      <w:r w:rsidR="00815D49" w:rsidRPr="00D74831">
        <w:rPr>
          <w:rFonts w:ascii="Times New Roman" w:hAnsi="Times New Roman" w:cs="Times New Roman"/>
          <w:sz w:val="26"/>
          <w:szCs w:val="26"/>
          <w:lang w:val="en-GB"/>
        </w:rPr>
        <w:t xml:space="preserve"> </w:t>
      </w:r>
      <w:r w:rsidR="00CC3928" w:rsidRPr="00D74831">
        <w:rPr>
          <w:rFonts w:ascii="Times New Roman" w:hAnsi="Times New Roman" w:cs="Times New Roman"/>
          <w:sz w:val="26"/>
          <w:szCs w:val="26"/>
          <w:lang w:val="en-GB"/>
        </w:rPr>
        <w:t>and will be executed in the context of the UNDAF Action Plan</w:t>
      </w:r>
      <w:r w:rsidR="00AC1973" w:rsidRPr="00D74831">
        <w:rPr>
          <w:rFonts w:ascii="Times New Roman" w:hAnsi="Times New Roman" w:cs="Times New Roman"/>
          <w:sz w:val="26"/>
          <w:szCs w:val="26"/>
          <w:lang w:val="en-GB"/>
        </w:rPr>
        <w:t xml:space="preserve">. </w:t>
      </w:r>
      <w:r w:rsidR="008B2F49" w:rsidRPr="00D74831">
        <w:rPr>
          <w:rFonts w:ascii="Times New Roman" w:hAnsi="Times New Roman" w:cs="Times New Roman"/>
          <w:sz w:val="26"/>
          <w:szCs w:val="26"/>
        </w:rPr>
        <w:t>In the context of declining ODA and increased emphasis on results, the project aims to a) simplify programming procedures and improve knowledge management, b) promote new knowledge and resource partnerships under the canopy of South-South and Triangular as well as Public-Private Partnership modality and c) support a common expert pool, strategic knowledge generation and innovative programming.</w:t>
      </w:r>
    </w:p>
    <w:p w14:paraId="780B3C10" w14:textId="77777777" w:rsidR="008B2F49" w:rsidRPr="00D74831" w:rsidRDefault="008B2F49" w:rsidP="008B2F49">
      <w:pPr>
        <w:spacing w:before="240" w:line="276" w:lineRule="auto"/>
        <w:ind w:firstLine="720"/>
        <w:rPr>
          <w:rFonts w:ascii="Times New Roman" w:hAnsi="Times New Roman" w:cs="Times New Roman"/>
          <w:sz w:val="26"/>
          <w:szCs w:val="26"/>
          <w:lang w:val="en-GB"/>
        </w:rPr>
      </w:pPr>
      <w:r w:rsidRPr="00D74831">
        <w:rPr>
          <w:rFonts w:ascii="Times New Roman" w:hAnsi="Times New Roman" w:cs="Times New Roman"/>
          <w:sz w:val="26"/>
          <w:szCs w:val="26"/>
        </w:rPr>
        <w:t xml:space="preserve">The project will is mainly anchored in the UN wing of </w:t>
      </w:r>
      <w:r w:rsidR="006846EF" w:rsidRPr="00D74831">
        <w:rPr>
          <w:rFonts w:ascii="Times New Roman" w:hAnsi="Times New Roman" w:cs="Times New Roman"/>
          <w:sz w:val="26"/>
          <w:szCs w:val="26"/>
        </w:rPr>
        <w:t xml:space="preserve">Economic Relations Division </w:t>
      </w:r>
      <w:r w:rsidRPr="00D74831">
        <w:rPr>
          <w:rFonts w:ascii="Times New Roman" w:hAnsi="Times New Roman" w:cs="Times New Roman"/>
          <w:sz w:val="26"/>
          <w:szCs w:val="26"/>
        </w:rPr>
        <w:t xml:space="preserve">ERD </w:t>
      </w:r>
      <w:r w:rsidR="006846EF" w:rsidRPr="00D74831">
        <w:rPr>
          <w:rFonts w:ascii="Times New Roman" w:hAnsi="Times New Roman" w:cs="Times New Roman"/>
          <w:sz w:val="26"/>
          <w:szCs w:val="26"/>
        </w:rPr>
        <w:t xml:space="preserve">of Ministry of Finance, </w:t>
      </w:r>
      <w:r w:rsidRPr="00D74831">
        <w:rPr>
          <w:rFonts w:ascii="Times New Roman" w:hAnsi="Times New Roman" w:cs="Times New Roman"/>
          <w:sz w:val="26"/>
          <w:szCs w:val="26"/>
        </w:rPr>
        <w:t xml:space="preserve">but will seek to reach out to all Implementing Partners including line ministries, civil society, think-tanks, academia, eminent personnel and grassroots and ultimately create an inclusive ecosystem to enable attainment of results stipulated in the UNDAF, especially in the area of UNDP supported results. </w:t>
      </w:r>
      <w:r w:rsidRPr="00F83D0C">
        <w:rPr>
          <w:rFonts w:ascii="Times New Roman" w:hAnsi="Times New Roman" w:cs="Times New Roman"/>
          <w:color w:val="FF0000"/>
          <w:sz w:val="26"/>
          <w:szCs w:val="26"/>
        </w:rPr>
        <w:t xml:space="preserve">Implementation period is </w:t>
      </w:r>
      <w:r w:rsidRPr="00F83D0C">
        <w:rPr>
          <w:rFonts w:ascii="Times New Roman" w:hAnsi="Times New Roman" w:cs="Times New Roman"/>
          <w:color w:val="FF0000"/>
          <w:sz w:val="26"/>
          <w:szCs w:val="26"/>
          <w:lang w:val="en-GB"/>
        </w:rPr>
        <w:t xml:space="preserve">September 2014 to August 2017. Total budget of the project is USD 3.00 million which is funded by UNDP as project aid. </w:t>
      </w:r>
    </w:p>
    <w:p w14:paraId="780B3C11" w14:textId="77777777" w:rsidR="005548BD" w:rsidRPr="00D74831" w:rsidRDefault="005548BD" w:rsidP="005548BD">
      <w:pPr>
        <w:pStyle w:val="Heading1"/>
        <w:numPr>
          <w:ilvl w:val="0"/>
          <w:numId w:val="15"/>
        </w:numPr>
        <w:jc w:val="left"/>
        <w:rPr>
          <w:rFonts w:ascii="Times New Roman" w:hAnsi="Times New Roman" w:cs="Times New Roman"/>
          <w:b w:val="0"/>
          <w:sz w:val="26"/>
          <w:szCs w:val="26"/>
        </w:rPr>
      </w:pPr>
      <w:bookmarkStart w:id="2" w:name="_Toc464634082"/>
      <w:r w:rsidRPr="00D74831">
        <w:rPr>
          <w:rFonts w:ascii="Times New Roman" w:hAnsi="Times New Roman" w:cs="Times New Roman"/>
          <w:sz w:val="26"/>
          <w:szCs w:val="26"/>
        </w:rPr>
        <w:t>Indicator Progress</w:t>
      </w:r>
      <w:bookmarkEnd w:id="2"/>
      <w:r w:rsidRPr="00D74831">
        <w:rPr>
          <w:rFonts w:ascii="Times New Roman" w:hAnsi="Times New Roman" w:cs="Times New Roman"/>
          <w:sz w:val="26"/>
          <w:szCs w:val="26"/>
        </w:rPr>
        <w:t xml:space="preserve"> </w:t>
      </w:r>
    </w:p>
    <w:p w14:paraId="780B3C12" w14:textId="77777777" w:rsidR="00BE5A1D" w:rsidRPr="00D74831" w:rsidRDefault="00BE5A1D" w:rsidP="00BE5A1D">
      <w:pPr>
        <w:rPr>
          <w:rFonts w:ascii="Times New Roman" w:hAnsi="Times New Roman" w:cs="Times New Roman"/>
          <w:lang w:val="x-none" w:eastAsia="ar-SA"/>
        </w:rPr>
      </w:pPr>
    </w:p>
    <w:tbl>
      <w:tblPr>
        <w:tblW w:w="0" w:type="auto"/>
        <w:tblInd w:w="-5" w:type="dxa"/>
        <w:tblLayout w:type="fixed"/>
        <w:tblLook w:val="0000" w:firstRow="0" w:lastRow="0" w:firstColumn="0" w:lastColumn="0" w:noHBand="0" w:noVBand="0"/>
      </w:tblPr>
      <w:tblGrid>
        <w:gridCol w:w="1823"/>
        <w:gridCol w:w="2407"/>
        <w:gridCol w:w="23"/>
        <w:gridCol w:w="2227"/>
        <w:gridCol w:w="23"/>
        <w:gridCol w:w="2638"/>
      </w:tblGrid>
      <w:tr w:rsidR="005548BD" w:rsidRPr="00D74831" w14:paraId="780B3C17" w14:textId="77777777" w:rsidTr="00BE5A1D">
        <w:trPr>
          <w:trHeight w:val="125"/>
        </w:trPr>
        <w:tc>
          <w:tcPr>
            <w:tcW w:w="1823" w:type="dxa"/>
            <w:tcBorders>
              <w:top w:val="single" w:sz="4" w:space="0" w:color="000000"/>
              <w:left w:val="single" w:sz="4" w:space="0" w:color="000000"/>
              <w:bottom w:val="single" w:sz="4" w:space="0" w:color="000000"/>
            </w:tcBorders>
            <w:shd w:val="clear" w:color="auto" w:fill="DBE5F1"/>
          </w:tcPr>
          <w:p w14:paraId="780B3C13" w14:textId="77777777" w:rsidR="005548BD" w:rsidRPr="00D74831" w:rsidRDefault="005548BD" w:rsidP="00DE0DF1">
            <w:pPr>
              <w:spacing w:after="120"/>
              <w:ind w:left="135"/>
              <w:rPr>
                <w:rFonts w:ascii="Times New Roman" w:eastAsia="Times New Roman" w:hAnsi="Times New Roman" w:cs="Times New Roman"/>
                <w:b/>
                <w:bCs/>
                <w:sz w:val="20"/>
                <w:szCs w:val="20"/>
              </w:rPr>
            </w:pPr>
            <w:r w:rsidRPr="00D74831">
              <w:rPr>
                <w:rFonts w:ascii="Times New Roman" w:eastAsia="Times New Roman" w:hAnsi="Times New Roman" w:cs="Times New Roman"/>
                <w:b/>
                <w:bCs/>
                <w:sz w:val="20"/>
                <w:szCs w:val="20"/>
              </w:rPr>
              <w:t>Output 1</w:t>
            </w:r>
          </w:p>
        </w:tc>
        <w:tc>
          <w:tcPr>
            <w:tcW w:w="2407" w:type="dxa"/>
            <w:tcBorders>
              <w:top w:val="single" w:sz="4" w:space="0" w:color="000000"/>
              <w:left w:val="single" w:sz="4" w:space="0" w:color="000000"/>
              <w:bottom w:val="single" w:sz="4" w:space="0" w:color="000000"/>
            </w:tcBorders>
            <w:shd w:val="clear" w:color="auto" w:fill="DBE5F1"/>
          </w:tcPr>
          <w:p w14:paraId="780B3C14" w14:textId="77777777" w:rsidR="005548BD" w:rsidRPr="00D74831" w:rsidRDefault="005548BD" w:rsidP="00DE0DF1">
            <w:pPr>
              <w:spacing w:after="120"/>
              <w:ind w:left="135"/>
              <w:rPr>
                <w:rFonts w:ascii="Times New Roman" w:eastAsia="Times New Roman" w:hAnsi="Times New Roman" w:cs="Times New Roman"/>
                <w:b/>
                <w:bCs/>
                <w:sz w:val="20"/>
                <w:szCs w:val="20"/>
              </w:rPr>
            </w:pPr>
            <w:r w:rsidRPr="00D74831">
              <w:rPr>
                <w:rFonts w:ascii="Times New Roman" w:eastAsia="Times New Roman" w:hAnsi="Times New Roman" w:cs="Times New Roman"/>
                <w:b/>
                <w:bCs/>
                <w:sz w:val="20"/>
                <w:szCs w:val="20"/>
              </w:rPr>
              <w:t>Indicators</w:t>
            </w:r>
          </w:p>
        </w:tc>
        <w:tc>
          <w:tcPr>
            <w:tcW w:w="2250" w:type="dxa"/>
            <w:gridSpan w:val="2"/>
            <w:tcBorders>
              <w:top w:val="single" w:sz="4" w:space="0" w:color="000000"/>
              <w:left w:val="single" w:sz="4" w:space="0" w:color="000000"/>
              <w:bottom w:val="single" w:sz="4" w:space="0" w:color="000000"/>
            </w:tcBorders>
            <w:shd w:val="clear" w:color="auto" w:fill="DBE5F1"/>
          </w:tcPr>
          <w:p w14:paraId="780B3C15" w14:textId="77777777" w:rsidR="005548BD" w:rsidRPr="00D74831" w:rsidRDefault="00F419B4" w:rsidP="00DE0DF1">
            <w:pPr>
              <w:spacing w:after="120"/>
              <w:ind w:left="135"/>
              <w:rPr>
                <w:rFonts w:ascii="Times New Roman" w:eastAsia="Times New Roman" w:hAnsi="Times New Roman" w:cs="Times New Roman"/>
                <w:b/>
                <w:bCs/>
                <w:sz w:val="20"/>
                <w:szCs w:val="20"/>
              </w:rPr>
            </w:pPr>
            <w:r w:rsidRPr="00D74831">
              <w:rPr>
                <w:rFonts w:ascii="Times New Roman" w:eastAsia="Times New Roman" w:hAnsi="Times New Roman" w:cs="Times New Roman"/>
                <w:b/>
                <w:bCs/>
                <w:sz w:val="20"/>
                <w:szCs w:val="20"/>
              </w:rPr>
              <w:t>Target (Year-2017</w:t>
            </w:r>
            <w:r w:rsidR="005548BD" w:rsidRPr="00D74831">
              <w:rPr>
                <w:rFonts w:ascii="Times New Roman" w:eastAsia="Times New Roman" w:hAnsi="Times New Roman" w:cs="Times New Roman"/>
                <w:b/>
                <w:bCs/>
                <w:sz w:val="20"/>
                <w:szCs w:val="20"/>
              </w:rPr>
              <w:t>)</w:t>
            </w:r>
          </w:p>
        </w:tc>
        <w:tc>
          <w:tcPr>
            <w:tcW w:w="2661" w:type="dxa"/>
            <w:gridSpan w:val="2"/>
            <w:tcBorders>
              <w:top w:val="single" w:sz="4" w:space="0" w:color="000000"/>
              <w:left w:val="single" w:sz="4" w:space="0" w:color="000000"/>
              <w:bottom w:val="single" w:sz="4" w:space="0" w:color="000000"/>
              <w:right w:val="single" w:sz="4" w:space="0" w:color="000000"/>
            </w:tcBorders>
            <w:shd w:val="clear" w:color="auto" w:fill="DBE5F1"/>
          </w:tcPr>
          <w:p w14:paraId="780B3C16" w14:textId="77777777" w:rsidR="005548BD" w:rsidRPr="00D74831" w:rsidRDefault="005548BD" w:rsidP="00DE0DF1">
            <w:pPr>
              <w:spacing w:after="120"/>
              <w:ind w:left="135"/>
              <w:rPr>
                <w:rFonts w:ascii="Times New Roman" w:eastAsia="Times New Roman" w:hAnsi="Times New Roman" w:cs="Times New Roman"/>
                <w:b/>
                <w:bCs/>
                <w:sz w:val="20"/>
                <w:szCs w:val="20"/>
              </w:rPr>
            </w:pPr>
            <w:r w:rsidRPr="00D74831">
              <w:rPr>
                <w:rFonts w:ascii="Times New Roman" w:eastAsia="Times New Roman" w:hAnsi="Times New Roman" w:cs="Times New Roman"/>
                <w:b/>
                <w:bCs/>
                <w:sz w:val="20"/>
                <w:szCs w:val="20"/>
              </w:rPr>
              <w:t>Progress towards targets</w:t>
            </w:r>
          </w:p>
        </w:tc>
      </w:tr>
      <w:tr w:rsidR="005548BD" w:rsidRPr="00D74831" w14:paraId="780B3C34" w14:textId="77777777" w:rsidTr="005239E4">
        <w:trPr>
          <w:trHeight w:val="1070"/>
        </w:trPr>
        <w:tc>
          <w:tcPr>
            <w:tcW w:w="1823" w:type="dxa"/>
            <w:tcBorders>
              <w:top w:val="single" w:sz="4" w:space="0" w:color="000000"/>
              <w:left w:val="single" w:sz="4" w:space="0" w:color="000000"/>
              <w:bottom w:val="single" w:sz="4" w:space="0" w:color="000000"/>
            </w:tcBorders>
            <w:shd w:val="clear" w:color="auto" w:fill="auto"/>
          </w:tcPr>
          <w:p w14:paraId="780B3C18" w14:textId="77777777" w:rsidR="005548BD" w:rsidRPr="00D74831" w:rsidRDefault="00C46C95"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South-South/Triangular and Public-Private Partnership Promoted</w:t>
            </w:r>
          </w:p>
        </w:tc>
        <w:tc>
          <w:tcPr>
            <w:tcW w:w="2407" w:type="dxa"/>
            <w:tcBorders>
              <w:top w:val="single" w:sz="4" w:space="0" w:color="000000"/>
              <w:left w:val="single" w:sz="4" w:space="0" w:color="000000"/>
              <w:bottom w:val="single" w:sz="4" w:space="0" w:color="000000"/>
            </w:tcBorders>
            <w:shd w:val="clear" w:color="auto" w:fill="auto"/>
          </w:tcPr>
          <w:p w14:paraId="780B3C19" w14:textId="77777777" w:rsidR="00C46C95" w:rsidRPr="00D74831" w:rsidRDefault="00C46C95" w:rsidP="00C46C9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South-South and triangular cooperation partnership developed by ERD</w:t>
            </w:r>
            <w:r w:rsidR="001358EA" w:rsidRPr="00D74831">
              <w:rPr>
                <w:rFonts w:ascii="Times New Roman" w:eastAsia="Times New Roman" w:hAnsi="Times New Roman" w:cs="Times New Roman"/>
                <w:sz w:val="20"/>
                <w:szCs w:val="20"/>
              </w:rPr>
              <w:t>.</w:t>
            </w:r>
          </w:p>
          <w:p w14:paraId="780B3C1A" w14:textId="77777777" w:rsidR="00C46C95" w:rsidRPr="00D74831" w:rsidRDefault="00C46C95" w:rsidP="00C46C95">
            <w:pPr>
              <w:spacing w:after="0" w:line="240" w:lineRule="auto"/>
              <w:rPr>
                <w:rFonts w:ascii="Times New Roman" w:eastAsia="Times New Roman" w:hAnsi="Times New Roman" w:cs="Times New Roman"/>
                <w:sz w:val="20"/>
                <w:szCs w:val="20"/>
              </w:rPr>
            </w:pPr>
          </w:p>
          <w:p w14:paraId="780B3C1B" w14:textId="77777777" w:rsidR="001D29DF" w:rsidRPr="00D74831" w:rsidRDefault="001D29DF" w:rsidP="00C46C95">
            <w:pPr>
              <w:spacing w:after="0" w:line="240" w:lineRule="auto"/>
              <w:rPr>
                <w:rFonts w:ascii="Times New Roman" w:eastAsia="Times New Roman" w:hAnsi="Times New Roman" w:cs="Times New Roman"/>
                <w:sz w:val="26"/>
                <w:szCs w:val="20"/>
              </w:rPr>
            </w:pPr>
          </w:p>
          <w:p w14:paraId="780B3C1C" w14:textId="77777777" w:rsidR="00C46C95" w:rsidRPr="00D74831" w:rsidRDefault="00C46C95" w:rsidP="00C46C9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national SS&amp;TC partnerships delivering measurable and sustainable development benefits for participants</w:t>
            </w:r>
            <w:r w:rsidR="001358EA" w:rsidRPr="00D74831">
              <w:rPr>
                <w:rFonts w:ascii="Times New Roman" w:eastAsia="Times New Roman" w:hAnsi="Times New Roman" w:cs="Times New Roman"/>
                <w:sz w:val="20"/>
                <w:szCs w:val="20"/>
              </w:rPr>
              <w:t>.</w:t>
            </w:r>
          </w:p>
          <w:p w14:paraId="780B3C1D" w14:textId="77777777" w:rsidR="00C46C95" w:rsidRPr="00D74831" w:rsidRDefault="00C46C95" w:rsidP="00C46C95">
            <w:pPr>
              <w:spacing w:after="0" w:line="240" w:lineRule="auto"/>
              <w:rPr>
                <w:rFonts w:ascii="Times New Roman" w:eastAsia="Times New Roman" w:hAnsi="Times New Roman" w:cs="Times New Roman"/>
                <w:sz w:val="20"/>
                <w:szCs w:val="20"/>
              </w:rPr>
            </w:pPr>
          </w:p>
          <w:p w14:paraId="780B3C1E" w14:textId="77777777" w:rsidR="001358EA" w:rsidRPr="00D74831" w:rsidRDefault="001358EA" w:rsidP="00C46C95">
            <w:pPr>
              <w:spacing w:after="0" w:line="240" w:lineRule="auto"/>
              <w:rPr>
                <w:rFonts w:ascii="Times New Roman" w:eastAsia="Times New Roman" w:hAnsi="Times New Roman" w:cs="Times New Roman"/>
                <w:sz w:val="20"/>
                <w:szCs w:val="20"/>
              </w:rPr>
            </w:pPr>
          </w:p>
          <w:p w14:paraId="780B3C1F" w14:textId="77777777" w:rsidR="001358EA" w:rsidRPr="00D74831" w:rsidRDefault="00C46C95" w:rsidP="00C46C9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Existence of inter-ministerial collaboration on South-South and Triangular cooperation</w:t>
            </w:r>
            <w:r w:rsidR="001358EA" w:rsidRPr="00D74831">
              <w:rPr>
                <w:rFonts w:ascii="Times New Roman" w:eastAsia="Times New Roman" w:hAnsi="Times New Roman" w:cs="Times New Roman"/>
                <w:sz w:val="20"/>
                <w:szCs w:val="20"/>
              </w:rPr>
              <w:t>.</w:t>
            </w:r>
          </w:p>
          <w:p w14:paraId="780B3C20" w14:textId="77777777" w:rsidR="001358EA" w:rsidRPr="00D74831" w:rsidRDefault="001358EA" w:rsidP="00C46C95">
            <w:pPr>
              <w:spacing w:after="0" w:line="240" w:lineRule="auto"/>
              <w:rPr>
                <w:rFonts w:ascii="Times New Roman" w:eastAsia="Times New Roman" w:hAnsi="Times New Roman" w:cs="Times New Roman"/>
                <w:sz w:val="20"/>
                <w:szCs w:val="20"/>
              </w:rPr>
            </w:pPr>
          </w:p>
          <w:p w14:paraId="780B3C21" w14:textId="77777777" w:rsidR="00C46C95" w:rsidRPr="00D74831" w:rsidRDefault="00C46C95" w:rsidP="00C46C9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 </w:t>
            </w:r>
          </w:p>
          <w:p w14:paraId="780B3C22" w14:textId="77777777" w:rsidR="00C46C95" w:rsidRPr="00D74831" w:rsidRDefault="00C46C95" w:rsidP="00C46C95">
            <w:pPr>
              <w:spacing w:after="0" w:line="240" w:lineRule="auto"/>
              <w:rPr>
                <w:rFonts w:ascii="Times New Roman" w:eastAsia="Times New Roman" w:hAnsi="Times New Roman" w:cs="Times New Roman"/>
                <w:sz w:val="30"/>
                <w:szCs w:val="20"/>
              </w:rPr>
            </w:pPr>
          </w:p>
          <w:p w14:paraId="780B3C23" w14:textId="77777777" w:rsidR="00E4778C" w:rsidRPr="00D74831" w:rsidRDefault="00E4778C" w:rsidP="00C46C95">
            <w:pPr>
              <w:spacing w:after="0" w:line="240" w:lineRule="auto"/>
              <w:rPr>
                <w:rFonts w:ascii="Times New Roman" w:eastAsia="Times New Roman" w:hAnsi="Times New Roman" w:cs="Times New Roman"/>
                <w:sz w:val="20"/>
                <w:szCs w:val="20"/>
              </w:rPr>
            </w:pPr>
          </w:p>
          <w:p w14:paraId="780B3C24" w14:textId="77777777" w:rsidR="00C46C95" w:rsidRPr="00D74831" w:rsidRDefault="00C46C95" w:rsidP="00C46C9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inter-ministerial meetings and consultations organized</w:t>
            </w:r>
            <w:r w:rsidR="001358EA" w:rsidRPr="00D74831">
              <w:rPr>
                <w:rFonts w:ascii="Times New Roman" w:eastAsia="Times New Roman" w:hAnsi="Times New Roman" w:cs="Times New Roman"/>
                <w:sz w:val="20"/>
                <w:szCs w:val="20"/>
              </w:rPr>
              <w:t>.</w:t>
            </w:r>
          </w:p>
          <w:p w14:paraId="780B3C25" w14:textId="77777777" w:rsidR="005548BD" w:rsidRPr="00D74831" w:rsidRDefault="005548BD" w:rsidP="00DE0DF1">
            <w:pPr>
              <w:spacing w:after="0"/>
              <w:rPr>
                <w:rFonts w:ascii="Times New Roman" w:eastAsia="Times New Roman" w:hAnsi="Times New Roman" w:cs="Times New Roman"/>
                <w:sz w:val="20"/>
                <w:szCs w:val="20"/>
              </w:rPr>
            </w:pPr>
          </w:p>
          <w:p w14:paraId="780B3C26" w14:textId="77777777" w:rsidR="005548BD" w:rsidRPr="00D74831" w:rsidRDefault="005548BD" w:rsidP="00DE0DF1">
            <w:pPr>
              <w:spacing w:after="0"/>
              <w:rPr>
                <w:rFonts w:ascii="Times New Roman" w:eastAsia="Times New Roman" w:hAnsi="Times New Roman" w:cs="Times New Roman"/>
                <w:sz w:val="20"/>
                <w:szCs w:val="20"/>
              </w:rPr>
            </w:pPr>
          </w:p>
        </w:tc>
        <w:tc>
          <w:tcPr>
            <w:tcW w:w="2250" w:type="dxa"/>
            <w:gridSpan w:val="2"/>
            <w:tcBorders>
              <w:top w:val="single" w:sz="4" w:space="0" w:color="000000"/>
              <w:left w:val="single" w:sz="4" w:space="0" w:color="000000"/>
              <w:bottom w:val="single" w:sz="4" w:space="0" w:color="000000"/>
            </w:tcBorders>
            <w:shd w:val="clear" w:color="auto" w:fill="auto"/>
          </w:tcPr>
          <w:p w14:paraId="780B3C27" w14:textId="77777777" w:rsidR="00777655" w:rsidRPr="00D74831" w:rsidRDefault="005239E4" w:rsidP="0077765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lang w:bidi="bn-IN"/>
              </w:rPr>
              <w:lastRenderedPageBreak/>
              <w:t>2</w:t>
            </w:r>
            <w:r w:rsidR="00777655" w:rsidRPr="00D74831">
              <w:rPr>
                <w:rFonts w:ascii="Times New Roman" w:eastAsia="Times New Roman" w:hAnsi="Times New Roman" w:cs="Times New Roman"/>
                <w:sz w:val="20"/>
                <w:szCs w:val="20"/>
              </w:rPr>
              <w:t xml:space="preserve"> South-South and triangular cooperation partnership developed by ERD</w:t>
            </w:r>
            <w:r w:rsidR="001358EA" w:rsidRPr="00D74831">
              <w:rPr>
                <w:rFonts w:ascii="Times New Roman" w:eastAsia="Times New Roman" w:hAnsi="Times New Roman" w:cs="Times New Roman"/>
                <w:sz w:val="20"/>
                <w:szCs w:val="20"/>
              </w:rPr>
              <w:t>.</w:t>
            </w:r>
          </w:p>
          <w:p w14:paraId="780B3C28" w14:textId="77777777" w:rsidR="003B5A7D" w:rsidRPr="00D74831" w:rsidRDefault="003B5A7D" w:rsidP="00DE0DF1">
            <w:pPr>
              <w:spacing w:after="0"/>
              <w:rPr>
                <w:rFonts w:ascii="Times New Roman" w:eastAsia="Times New Roman" w:hAnsi="Times New Roman" w:cs="Times New Roman"/>
                <w:sz w:val="20"/>
                <w:szCs w:val="20"/>
              </w:rPr>
            </w:pPr>
          </w:p>
          <w:p w14:paraId="780B3C29" w14:textId="77777777" w:rsidR="001D29DF" w:rsidRPr="00D74831" w:rsidRDefault="001D29DF" w:rsidP="00F419B4">
            <w:pPr>
              <w:spacing w:after="0" w:line="240" w:lineRule="auto"/>
              <w:rPr>
                <w:rFonts w:ascii="Times New Roman" w:eastAsia="Times New Roman" w:hAnsi="Times New Roman" w:cs="Times New Roman"/>
                <w:sz w:val="20"/>
                <w:szCs w:val="20"/>
              </w:rPr>
            </w:pPr>
          </w:p>
          <w:p w14:paraId="780B3C2A" w14:textId="77777777" w:rsidR="00F419B4" w:rsidRPr="00D74831" w:rsidRDefault="00F419B4" w:rsidP="00F419B4">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2 national SS&amp;TC partnerships delivering measurable and sustainable development benefits for participants</w:t>
            </w:r>
            <w:r w:rsidR="001358EA" w:rsidRPr="00D74831">
              <w:rPr>
                <w:rFonts w:ascii="Times New Roman" w:eastAsia="Times New Roman" w:hAnsi="Times New Roman" w:cs="Times New Roman"/>
                <w:sz w:val="20"/>
                <w:szCs w:val="20"/>
              </w:rPr>
              <w:t>.</w:t>
            </w:r>
          </w:p>
          <w:p w14:paraId="780B3C2B" w14:textId="77777777" w:rsidR="005548BD" w:rsidRPr="00D74831" w:rsidRDefault="005548BD" w:rsidP="00DE0DF1">
            <w:pPr>
              <w:spacing w:after="0"/>
              <w:rPr>
                <w:rFonts w:ascii="Times New Roman" w:eastAsia="Times New Roman" w:hAnsi="Times New Roman" w:cs="Times New Roman"/>
                <w:sz w:val="20"/>
                <w:szCs w:val="20"/>
              </w:rPr>
            </w:pPr>
          </w:p>
          <w:p w14:paraId="780B3C2C" w14:textId="77777777" w:rsidR="005548BD" w:rsidRPr="00D74831" w:rsidRDefault="00E4778C"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System of regular collaboration for promotion of South-South partnership among different Ministries/Divisions established</w:t>
            </w:r>
            <w:r w:rsidR="001358EA" w:rsidRPr="00D74831">
              <w:rPr>
                <w:rFonts w:ascii="Times New Roman" w:eastAsia="Times New Roman" w:hAnsi="Times New Roman" w:cs="Times New Roman"/>
                <w:sz w:val="20"/>
                <w:szCs w:val="20"/>
              </w:rPr>
              <w:t>.</w:t>
            </w:r>
          </w:p>
          <w:p w14:paraId="780B3C2D" w14:textId="77777777" w:rsidR="005548BD" w:rsidRPr="00D74831" w:rsidRDefault="005548BD" w:rsidP="00DE0DF1">
            <w:pPr>
              <w:spacing w:after="0"/>
              <w:rPr>
                <w:rFonts w:ascii="Times New Roman" w:eastAsia="Times New Roman" w:hAnsi="Times New Roman" w:cs="Times New Roman"/>
                <w:sz w:val="20"/>
                <w:szCs w:val="20"/>
              </w:rPr>
            </w:pPr>
          </w:p>
          <w:p w14:paraId="780B3C2E" w14:textId="77777777" w:rsidR="001D29DF" w:rsidRPr="00D74831" w:rsidRDefault="001D29DF" w:rsidP="001D29DF">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4 inter-ministerial meetings and consultations organized</w:t>
            </w:r>
            <w:r w:rsidR="001358EA" w:rsidRPr="00D74831">
              <w:rPr>
                <w:rFonts w:ascii="Times New Roman" w:eastAsia="Times New Roman" w:hAnsi="Times New Roman" w:cs="Times New Roman"/>
                <w:sz w:val="20"/>
                <w:szCs w:val="20"/>
              </w:rPr>
              <w:t>.</w:t>
            </w:r>
          </w:p>
          <w:p w14:paraId="780B3C2F" w14:textId="77777777" w:rsidR="001D29DF" w:rsidRPr="00D74831" w:rsidRDefault="001D29DF" w:rsidP="001D29DF">
            <w:pPr>
              <w:spacing w:after="0"/>
              <w:rPr>
                <w:rFonts w:ascii="Times New Roman" w:eastAsia="Times New Roman" w:hAnsi="Times New Roman" w:cs="Times New Roman"/>
                <w:sz w:val="20"/>
                <w:szCs w:val="20"/>
              </w:rPr>
            </w:pPr>
          </w:p>
          <w:p w14:paraId="780B3C30" w14:textId="77777777" w:rsidR="005548BD" w:rsidRPr="00D74831" w:rsidRDefault="005548BD" w:rsidP="00DE0DF1">
            <w:pPr>
              <w:spacing w:after="0"/>
              <w:rPr>
                <w:rFonts w:ascii="Times New Roman" w:eastAsia="Times New Roman" w:hAnsi="Times New Roman" w:cs="Times New Roman"/>
                <w:sz w:val="20"/>
                <w:szCs w:val="20"/>
              </w:rPr>
            </w:pPr>
          </w:p>
        </w:tc>
        <w:tc>
          <w:tcPr>
            <w:tcW w:w="2661" w:type="dxa"/>
            <w:gridSpan w:val="2"/>
            <w:tcBorders>
              <w:top w:val="single" w:sz="4" w:space="0" w:color="000000"/>
              <w:left w:val="single" w:sz="4" w:space="0" w:color="000000"/>
              <w:bottom w:val="single" w:sz="4" w:space="0" w:color="000000"/>
              <w:right w:val="single" w:sz="4" w:space="0" w:color="000000"/>
            </w:tcBorders>
            <w:shd w:val="clear" w:color="auto" w:fill="auto"/>
          </w:tcPr>
          <w:p w14:paraId="75FB1A27" w14:textId="77777777" w:rsidR="008F2070" w:rsidRDefault="008F2070" w:rsidP="005239E4">
            <w:pPr>
              <w:spacing w:after="0" w:line="240" w:lineRule="auto"/>
              <w:rPr>
                <w:rFonts w:ascii="Times New Roman" w:eastAsia="Times New Roman" w:hAnsi="Times New Roman" w:cs="Times New Roman"/>
                <w:sz w:val="20"/>
                <w:szCs w:val="20"/>
              </w:rPr>
            </w:pPr>
          </w:p>
          <w:p w14:paraId="487A3169" w14:textId="77777777" w:rsidR="00DE0DF1" w:rsidRDefault="00F83D0C" w:rsidP="005239E4">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Dr. A K Abdul Momen, former Bangladesh representative to UN and currently a National Consultant of K4DM Project has prepared the draft report of South -South and Triangular Cooperation</w:t>
            </w:r>
            <w:r w:rsidR="00DE0DF1">
              <w:rPr>
                <w:rFonts w:ascii="Times New Roman" w:eastAsia="Times New Roman" w:hAnsi="Times New Roman" w:cs="Times New Roman"/>
                <w:sz w:val="20"/>
                <w:szCs w:val="20"/>
              </w:rPr>
              <w:t>. .</w:t>
            </w:r>
          </w:p>
          <w:p w14:paraId="18A14591" w14:textId="77777777" w:rsidR="00DE0DF1" w:rsidRDefault="00DE0DF1" w:rsidP="005239E4">
            <w:pPr>
              <w:spacing w:after="0" w:line="240" w:lineRule="auto"/>
              <w:rPr>
                <w:rFonts w:ascii="Times New Roman" w:eastAsia="Times New Roman" w:hAnsi="Times New Roman" w:cs="Times New Roman"/>
                <w:sz w:val="20"/>
                <w:szCs w:val="20"/>
              </w:rPr>
            </w:pPr>
          </w:p>
          <w:p w14:paraId="780B3C33" w14:textId="53DAA67B" w:rsidR="00F83D0C" w:rsidRPr="00D74831" w:rsidRDefault="00DE0DF1" w:rsidP="005239E4">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This report mentioned that, South-South Cooperation has increasingly demonstrated contribution to development results through a variety of flexible cooperation modalities. The report also added, strong economic performance and other </w:t>
            </w:r>
            <w:r>
              <w:rPr>
                <w:rFonts w:ascii="Times New Roman" w:eastAsia="Times New Roman" w:hAnsi="Times New Roman" w:cs="Times New Roman"/>
                <w:sz w:val="20"/>
                <w:szCs w:val="20"/>
              </w:rPr>
              <w:lastRenderedPageBreak/>
              <w:t xml:space="preserve">successes of many countries in the South in recent have proved that south is now poised to play its due role in the transformative agenda.  </w:t>
            </w:r>
            <w:r w:rsidR="00F83D0C">
              <w:rPr>
                <w:rFonts w:ascii="Times New Roman" w:eastAsia="Times New Roman" w:hAnsi="Times New Roman" w:cs="Times New Roman"/>
                <w:sz w:val="20"/>
                <w:szCs w:val="20"/>
              </w:rPr>
              <w:t xml:space="preserve"> </w:t>
            </w:r>
          </w:p>
        </w:tc>
      </w:tr>
      <w:tr w:rsidR="00F419B4" w:rsidRPr="00D74831" w14:paraId="780B3C39" w14:textId="77777777" w:rsidTr="00BE5A1D">
        <w:trPr>
          <w:trHeight w:val="70"/>
        </w:trPr>
        <w:tc>
          <w:tcPr>
            <w:tcW w:w="1823" w:type="dxa"/>
            <w:tcBorders>
              <w:top w:val="single" w:sz="4" w:space="0" w:color="000000"/>
              <w:left w:val="single" w:sz="4" w:space="0" w:color="000000"/>
              <w:bottom w:val="single" w:sz="4" w:space="0" w:color="000000"/>
            </w:tcBorders>
            <w:shd w:val="clear" w:color="auto" w:fill="DBE5F1"/>
          </w:tcPr>
          <w:p w14:paraId="780B3C35" w14:textId="77777777" w:rsidR="00F419B4" w:rsidRPr="00D74831" w:rsidRDefault="00F419B4" w:rsidP="00F419B4">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lastRenderedPageBreak/>
              <w:t>Output 2</w:t>
            </w:r>
          </w:p>
        </w:tc>
        <w:tc>
          <w:tcPr>
            <w:tcW w:w="2407" w:type="dxa"/>
            <w:tcBorders>
              <w:top w:val="single" w:sz="4" w:space="0" w:color="000000"/>
              <w:left w:val="single" w:sz="4" w:space="0" w:color="000000"/>
              <w:bottom w:val="single" w:sz="4" w:space="0" w:color="000000"/>
            </w:tcBorders>
            <w:shd w:val="clear" w:color="auto" w:fill="DBE5F1"/>
          </w:tcPr>
          <w:p w14:paraId="780B3C36" w14:textId="77777777" w:rsidR="00F419B4" w:rsidRPr="00D74831" w:rsidRDefault="00F419B4" w:rsidP="00F419B4">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Indicators</w:t>
            </w:r>
          </w:p>
        </w:tc>
        <w:tc>
          <w:tcPr>
            <w:tcW w:w="2250" w:type="dxa"/>
            <w:gridSpan w:val="2"/>
            <w:tcBorders>
              <w:top w:val="single" w:sz="4" w:space="0" w:color="000000"/>
              <w:left w:val="single" w:sz="4" w:space="0" w:color="000000"/>
              <w:bottom w:val="single" w:sz="4" w:space="0" w:color="000000"/>
            </w:tcBorders>
            <w:shd w:val="clear" w:color="auto" w:fill="DBE5F1"/>
          </w:tcPr>
          <w:p w14:paraId="780B3C37" w14:textId="77777777" w:rsidR="00F419B4" w:rsidRPr="00D74831" w:rsidRDefault="00F419B4" w:rsidP="00F419B4">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Target (Year-2017)</w:t>
            </w:r>
          </w:p>
        </w:tc>
        <w:tc>
          <w:tcPr>
            <w:tcW w:w="2661" w:type="dxa"/>
            <w:gridSpan w:val="2"/>
            <w:tcBorders>
              <w:top w:val="single" w:sz="4" w:space="0" w:color="000000"/>
              <w:left w:val="single" w:sz="4" w:space="0" w:color="000000"/>
              <w:bottom w:val="single" w:sz="4" w:space="0" w:color="000000"/>
              <w:right w:val="single" w:sz="4" w:space="0" w:color="000000"/>
            </w:tcBorders>
            <w:shd w:val="clear" w:color="auto" w:fill="DBE5F1"/>
          </w:tcPr>
          <w:p w14:paraId="780B3C38" w14:textId="77777777" w:rsidR="00F419B4" w:rsidRPr="00D74831" w:rsidRDefault="00F419B4" w:rsidP="00F419B4">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Progress towards targets</w:t>
            </w:r>
          </w:p>
        </w:tc>
      </w:tr>
      <w:tr w:rsidR="00F419B4" w:rsidRPr="00D74831" w14:paraId="780B3C4A" w14:textId="77777777" w:rsidTr="00BE5A1D">
        <w:tc>
          <w:tcPr>
            <w:tcW w:w="1823" w:type="dxa"/>
            <w:tcBorders>
              <w:top w:val="single" w:sz="4" w:space="0" w:color="000000"/>
              <w:left w:val="single" w:sz="4" w:space="0" w:color="000000"/>
              <w:bottom w:val="single" w:sz="4" w:space="0" w:color="000000"/>
            </w:tcBorders>
            <w:shd w:val="clear" w:color="auto" w:fill="auto"/>
          </w:tcPr>
          <w:p w14:paraId="780B3C3A" w14:textId="77777777" w:rsidR="00F419B4" w:rsidRPr="00D74831" w:rsidRDefault="00F419B4" w:rsidP="00F419B4">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 Programming Manuals Revised and Implemented</w:t>
            </w:r>
          </w:p>
        </w:tc>
        <w:tc>
          <w:tcPr>
            <w:tcW w:w="2407" w:type="dxa"/>
            <w:tcBorders>
              <w:top w:val="single" w:sz="4" w:space="0" w:color="000000"/>
              <w:left w:val="single" w:sz="4" w:space="0" w:color="000000"/>
              <w:bottom w:val="single" w:sz="4" w:space="0" w:color="000000"/>
            </w:tcBorders>
            <w:shd w:val="clear" w:color="auto" w:fill="auto"/>
          </w:tcPr>
          <w:p w14:paraId="780B3C3B" w14:textId="77777777" w:rsidR="00F419B4" w:rsidRPr="00D74831" w:rsidRDefault="00A005BC"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The revised NIM manual approved by GoB and UNDP</w:t>
            </w:r>
            <w:r w:rsidR="008513DC" w:rsidRPr="00D74831">
              <w:rPr>
                <w:rFonts w:ascii="Times New Roman" w:eastAsia="Times New Roman" w:hAnsi="Times New Roman" w:cs="Times New Roman"/>
                <w:sz w:val="20"/>
                <w:szCs w:val="20"/>
              </w:rPr>
              <w:t>.</w:t>
            </w:r>
          </w:p>
          <w:p w14:paraId="780B3C3C" w14:textId="77777777" w:rsidR="000B4329" w:rsidRPr="00D74831" w:rsidRDefault="000B4329" w:rsidP="00E46E5C">
            <w:pPr>
              <w:spacing w:after="0" w:line="240" w:lineRule="auto"/>
              <w:rPr>
                <w:rFonts w:ascii="Times New Roman" w:eastAsia="Times New Roman" w:hAnsi="Times New Roman" w:cs="Times New Roman"/>
                <w:sz w:val="20"/>
                <w:szCs w:val="20"/>
              </w:rPr>
            </w:pPr>
          </w:p>
          <w:p w14:paraId="780B3C3D" w14:textId="77777777" w:rsidR="00C66147" w:rsidRPr="00D74831" w:rsidRDefault="00C66147" w:rsidP="00E46E5C">
            <w:pPr>
              <w:spacing w:after="0" w:line="240" w:lineRule="auto"/>
              <w:rPr>
                <w:rFonts w:ascii="Times New Roman" w:eastAsia="Times New Roman" w:hAnsi="Times New Roman" w:cs="Times New Roman"/>
                <w:sz w:val="20"/>
                <w:szCs w:val="20"/>
              </w:rPr>
            </w:pPr>
          </w:p>
          <w:p w14:paraId="780B3C3E" w14:textId="77777777" w:rsidR="000B4329" w:rsidRPr="00D74831" w:rsidRDefault="000B4329" w:rsidP="00E46E5C">
            <w:pPr>
              <w:spacing w:after="0" w:line="240" w:lineRule="auto"/>
              <w:rPr>
                <w:rFonts w:ascii="Times New Roman" w:eastAsia="Times New Roman" w:hAnsi="Times New Roman" w:cs="Times New Roman"/>
                <w:sz w:val="20"/>
                <w:szCs w:val="20"/>
              </w:rPr>
            </w:pPr>
          </w:p>
          <w:p w14:paraId="780B3C3F" w14:textId="77777777" w:rsidR="000B4329" w:rsidRPr="00D74831" w:rsidRDefault="000B4329"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Joint task team of ERD, line ministry and UNDP constituted and operationalized</w:t>
            </w:r>
            <w:r w:rsidR="008513DC" w:rsidRPr="00D74831">
              <w:rPr>
                <w:rFonts w:ascii="Times New Roman" w:eastAsia="Times New Roman" w:hAnsi="Times New Roman" w:cs="Times New Roman"/>
                <w:sz w:val="20"/>
                <w:szCs w:val="20"/>
              </w:rPr>
              <w:t>.</w:t>
            </w:r>
          </w:p>
          <w:p w14:paraId="780B3C40" w14:textId="77777777" w:rsidR="000B4329" w:rsidRPr="00D74831" w:rsidRDefault="000B4329" w:rsidP="00E46E5C">
            <w:pPr>
              <w:spacing w:after="0" w:line="240" w:lineRule="auto"/>
              <w:rPr>
                <w:rFonts w:ascii="Times New Roman" w:eastAsia="Times New Roman" w:hAnsi="Times New Roman" w:cs="Times New Roman"/>
                <w:sz w:val="20"/>
                <w:szCs w:val="20"/>
              </w:rPr>
            </w:pPr>
          </w:p>
          <w:p w14:paraId="780B3C41" w14:textId="77777777" w:rsidR="000B4329" w:rsidRPr="00D74831" w:rsidRDefault="000B4329"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meetings/ consultation sessions organized</w:t>
            </w:r>
            <w:r w:rsidR="008513DC" w:rsidRPr="00D74831">
              <w:rPr>
                <w:rFonts w:ascii="Times New Roman" w:eastAsia="Times New Roman" w:hAnsi="Times New Roman" w:cs="Times New Roman"/>
                <w:sz w:val="20"/>
                <w:szCs w:val="20"/>
              </w:rPr>
              <w:t>.</w:t>
            </w:r>
          </w:p>
          <w:p w14:paraId="780B3C42" w14:textId="77777777" w:rsidR="008513DC" w:rsidRPr="00D74831" w:rsidRDefault="008513DC" w:rsidP="00E46E5C">
            <w:pPr>
              <w:spacing w:after="0" w:line="240" w:lineRule="auto"/>
              <w:rPr>
                <w:rFonts w:ascii="Times New Roman" w:eastAsia="Times New Roman" w:hAnsi="Times New Roman" w:cs="Times New Roman"/>
                <w:sz w:val="20"/>
                <w:szCs w:val="20"/>
              </w:rPr>
            </w:pPr>
          </w:p>
        </w:tc>
        <w:tc>
          <w:tcPr>
            <w:tcW w:w="2250" w:type="dxa"/>
            <w:gridSpan w:val="2"/>
            <w:tcBorders>
              <w:top w:val="single" w:sz="4" w:space="0" w:color="000000"/>
              <w:left w:val="single" w:sz="4" w:space="0" w:color="000000"/>
              <w:bottom w:val="single" w:sz="4" w:space="0" w:color="000000"/>
            </w:tcBorders>
            <w:shd w:val="clear" w:color="auto" w:fill="auto"/>
          </w:tcPr>
          <w:p w14:paraId="780B3C43" w14:textId="77777777" w:rsidR="00F419B4" w:rsidRPr="00D74831" w:rsidRDefault="000B4329"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Acceptance of the revised manual by both UNDP and the Government of Bangladesh</w:t>
            </w:r>
            <w:r w:rsidR="008513DC" w:rsidRPr="00D74831">
              <w:rPr>
                <w:rFonts w:ascii="Times New Roman" w:eastAsia="Times New Roman" w:hAnsi="Times New Roman" w:cs="Times New Roman"/>
                <w:sz w:val="20"/>
                <w:szCs w:val="20"/>
              </w:rPr>
              <w:t>.</w:t>
            </w:r>
            <w:r w:rsidRPr="00D74831">
              <w:rPr>
                <w:rFonts w:ascii="Times New Roman" w:eastAsia="Times New Roman" w:hAnsi="Times New Roman" w:cs="Times New Roman"/>
                <w:sz w:val="20"/>
                <w:szCs w:val="20"/>
              </w:rPr>
              <w:t xml:space="preserve"> </w:t>
            </w:r>
          </w:p>
          <w:p w14:paraId="780B3C44" w14:textId="77777777" w:rsidR="000B4329" w:rsidRPr="00D74831" w:rsidRDefault="000B4329" w:rsidP="00E46E5C">
            <w:pPr>
              <w:spacing w:after="0" w:line="240" w:lineRule="auto"/>
              <w:rPr>
                <w:rFonts w:ascii="Times New Roman" w:eastAsia="Times New Roman" w:hAnsi="Times New Roman" w:cs="Times New Roman"/>
                <w:sz w:val="20"/>
                <w:szCs w:val="20"/>
              </w:rPr>
            </w:pPr>
          </w:p>
          <w:p w14:paraId="780B3C45" w14:textId="77777777" w:rsidR="000B4329" w:rsidRPr="00D74831" w:rsidRDefault="000B4329"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Formation of the Joint Task Team and regular m</w:t>
            </w:r>
            <w:r w:rsidR="008513DC" w:rsidRPr="00D74831">
              <w:rPr>
                <w:rFonts w:ascii="Times New Roman" w:eastAsia="Times New Roman" w:hAnsi="Times New Roman" w:cs="Times New Roman"/>
                <w:sz w:val="20"/>
                <w:szCs w:val="20"/>
              </w:rPr>
              <w:t>eeting of the team is organized.</w:t>
            </w:r>
          </w:p>
          <w:p w14:paraId="780B3C46" w14:textId="77777777" w:rsidR="007A4561" w:rsidRPr="00D74831" w:rsidRDefault="007A4561" w:rsidP="00E46E5C">
            <w:pPr>
              <w:spacing w:after="0" w:line="240" w:lineRule="auto"/>
              <w:rPr>
                <w:rFonts w:ascii="Times New Roman" w:eastAsia="Times New Roman" w:hAnsi="Times New Roman" w:cs="Times New Roman"/>
                <w:sz w:val="20"/>
                <w:szCs w:val="20"/>
              </w:rPr>
            </w:pPr>
          </w:p>
          <w:p w14:paraId="780B3C47" w14:textId="77777777" w:rsidR="007A4561" w:rsidRPr="00D74831" w:rsidRDefault="007A4561"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4 meetings/consultation sessions organized on the NIM</w:t>
            </w:r>
            <w:r w:rsidR="008513DC" w:rsidRPr="00D74831">
              <w:rPr>
                <w:rFonts w:ascii="Times New Roman" w:eastAsia="Times New Roman" w:hAnsi="Times New Roman" w:cs="Times New Roman"/>
                <w:sz w:val="20"/>
                <w:szCs w:val="20"/>
              </w:rPr>
              <w:t>.</w:t>
            </w:r>
          </w:p>
        </w:tc>
        <w:tc>
          <w:tcPr>
            <w:tcW w:w="2661" w:type="dxa"/>
            <w:gridSpan w:val="2"/>
            <w:tcBorders>
              <w:top w:val="single" w:sz="4" w:space="0" w:color="000000"/>
              <w:left w:val="single" w:sz="4" w:space="0" w:color="000000"/>
              <w:bottom w:val="single" w:sz="4" w:space="0" w:color="000000"/>
              <w:right w:val="single" w:sz="4" w:space="0" w:color="000000"/>
            </w:tcBorders>
            <w:shd w:val="clear" w:color="auto" w:fill="auto"/>
          </w:tcPr>
          <w:p w14:paraId="569A14C1" w14:textId="77777777" w:rsidR="00DE0DF1" w:rsidRDefault="00DE0DF1" w:rsidP="00E46E5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Initiative has been taken to organize a discussion with participation of ERD officials along with UNDP to review the manual and prepare ERD observations. </w:t>
            </w:r>
          </w:p>
          <w:p w14:paraId="438F3980" w14:textId="77777777" w:rsidR="00DE0DF1" w:rsidRDefault="00DE0DF1" w:rsidP="00E46E5C">
            <w:pPr>
              <w:spacing w:after="0" w:line="240" w:lineRule="auto"/>
              <w:rPr>
                <w:rFonts w:ascii="Times New Roman" w:eastAsia="Times New Roman" w:hAnsi="Times New Roman" w:cs="Times New Roman"/>
                <w:sz w:val="20"/>
                <w:szCs w:val="20"/>
              </w:rPr>
            </w:pPr>
          </w:p>
          <w:p w14:paraId="3A98302E" w14:textId="613EDC1D" w:rsidR="00DE0DF1" w:rsidRDefault="00DE0DF1" w:rsidP="00E46E5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487B7A43" w14:textId="77777777" w:rsidR="00DE0DF1" w:rsidRDefault="00DE0DF1" w:rsidP="00E46E5C">
            <w:pPr>
              <w:spacing w:after="0" w:line="240" w:lineRule="auto"/>
              <w:rPr>
                <w:rFonts w:ascii="Times New Roman" w:eastAsia="Times New Roman" w:hAnsi="Times New Roman" w:cs="Times New Roman"/>
                <w:sz w:val="20"/>
                <w:szCs w:val="20"/>
              </w:rPr>
            </w:pPr>
          </w:p>
          <w:p w14:paraId="780B3C49" w14:textId="62F13BB5" w:rsidR="007A4561" w:rsidRPr="00D74831" w:rsidRDefault="007A4561" w:rsidP="00D811BF">
            <w:pPr>
              <w:spacing w:after="0" w:line="240" w:lineRule="auto"/>
              <w:rPr>
                <w:rFonts w:ascii="Times New Roman" w:eastAsia="Times New Roman" w:hAnsi="Times New Roman" w:cs="Times New Roman"/>
                <w:sz w:val="20"/>
                <w:szCs w:val="20"/>
              </w:rPr>
            </w:pPr>
          </w:p>
        </w:tc>
      </w:tr>
      <w:tr w:rsidR="005548BD" w:rsidRPr="00D74831" w14:paraId="780B3C4F" w14:textId="77777777" w:rsidTr="00BE5A1D">
        <w:tc>
          <w:tcPr>
            <w:tcW w:w="1823" w:type="dxa"/>
            <w:tcBorders>
              <w:top w:val="single" w:sz="4" w:space="0" w:color="000000"/>
              <w:left w:val="single" w:sz="4" w:space="0" w:color="000000"/>
              <w:bottom w:val="single" w:sz="4" w:space="0" w:color="000000"/>
            </w:tcBorders>
            <w:shd w:val="clear" w:color="auto" w:fill="DBE5F1"/>
          </w:tcPr>
          <w:p w14:paraId="780B3C4B" w14:textId="77777777" w:rsidR="005548BD" w:rsidRPr="00D74831" w:rsidRDefault="005548BD"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Output 3</w:t>
            </w:r>
          </w:p>
        </w:tc>
        <w:tc>
          <w:tcPr>
            <w:tcW w:w="2430" w:type="dxa"/>
            <w:gridSpan w:val="2"/>
            <w:tcBorders>
              <w:top w:val="single" w:sz="4" w:space="0" w:color="000000"/>
              <w:left w:val="single" w:sz="4" w:space="0" w:color="000000"/>
              <w:bottom w:val="single" w:sz="4" w:space="0" w:color="000000"/>
            </w:tcBorders>
            <w:shd w:val="clear" w:color="auto" w:fill="DBE5F1"/>
          </w:tcPr>
          <w:p w14:paraId="780B3C4C" w14:textId="77777777" w:rsidR="005548BD" w:rsidRPr="00D74831" w:rsidRDefault="005548BD"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Indicators</w:t>
            </w:r>
          </w:p>
        </w:tc>
        <w:tc>
          <w:tcPr>
            <w:tcW w:w="2250" w:type="dxa"/>
            <w:gridSpan w:val="2"/>
            <w:tcBorders>
              <w:top w:val="single" w:sz="4" w:space="0" w:color="000000"/>
              <w:left w:val="single" w:sz="4" w:space="0" w:color="000000"/>
              <w:bottom w:val="single" w:sz="4" w:space="0" w:color="000000"/>
            </w:tcBorders>
            <w:shd w:val="clear" w:color="auto" w:fill="DBE5F1"/>
          </w:tcPr>
          <w:p w14:paraId="780B3C4D" w14:textId="77777777" w:rsidR="005548BD" w:rsidRPr="00D74831" w:rsidRDefault="00F419B4"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Target (Year-2017</w:t>
            </w:r>
            <w:r w:rsidR="005548BD" w:rsidRPr="00D74831">
              <w:rPr>
                <w:rFonts w:ascii="Times New Roman" w:eastAsia="Times New Roman" w:hAnsi="Times New Roman" w:cs="Times New Roman"/>
                <w:sz w:val="20"/>
                <w:szCs w:val="20"/>
              </w:rPr>
              <w:t>)</w:t>
            </w:r>
          </w:p>
        </w:tc>
        <w:tc>
          <w:tcPr>
            <w:tcW w:w="2638" w:type="dxa"/>
            <w:tcBorders>
              <w:top w:val="single" w:sz="4" w:space="0" w:color="000000"/>
              <w:left w:val="single" w:sz="4" w:space="0" w:color="000000"/>
              <w:bottom w:val="single" w:sz="4" w:space="0" w:color="000000"/>
              <w:right w:val="single" w:sz="4" w:space="0" w:color="000000"/>
            </w:tcBorders>
            <w:shd w:val="clear" w:color="auto" w:fill="DBE5F1"/>
          </w:tcPr>
          <w:p w14:paraId="780B3C4E" w14:textId="77777777" w:rsidR="005548BD" w:rsidRPr="00D74831" w:rsidRDefault="005548BD"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Progress towards targets</w:t>
            </w:r>
          </w:p>
        </w:tc>
      </w:tr>
      <w:tr w:rsidR="005548BD" w:rsidRPr="00D74831" w14:paraId="780B3C5C" w14:textId="77777777" w:rsidTr="002A7762">
        <w:trPr>
          <w:trHeight w:val="980"/>
        </w:trPr>
        <w:tc>
          <w:tcPr>
            <w:tcW w:w="1823" w:type="dxa"/>
            <w:tcBorders>
              <w:top w:val="single" w:sz="4" w:space="0" w:color="000000"/>
              <w:left w:val="single" w:sz="4" w:space="0" w:color="000000"/>
              <w:bottom w:val="single" w:sz="4" w:space="0" w:color="000000"/>
            </w:tcBorders>
            <w:shd w:val="clear" w:color="auto" w:fill="auto"/>
          </w:tcPr>
          <w:p w14:paraId="780B3C50" w14:textId="77777777" w:rsidR="0081615F" w:rsidRPr="00D74831" w:rsidRDefault="00C46C95"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Strategic research/collaboration supported</w:t>
            </w:r>
          </w:p>
          <w:p w14:paraId="780B3C51" w14:textId="77777777" w:rsidR="005548BD" w:rsidRPr="00D74831" w:rsidRDefault="005548BD" w:rsidP="0081615F">
            <w:pPr>
              <w:jc w:val="center"/>
              <w:rPr>
                <w:rFonts w:ascii="Times New Roman" w:eastAsia="Times New Roman" w:hAnsi="Times New Roman" w:cs="Times New Roman"/>
                <w:sz w:val="20"/>
                <w:szCs w:val="20"/>
              </w:rPr>
            </w:pPr>
          </w:p>
        </w:tc>
        <w:tc>
          <w:tcPr>
            <w:tcW w:w="2430" w:type="dxa"/>
            <w:gridSpan w:val="2"/>
            <w:tcBorders>
              <w:top w:val="single" w:sz="4" w:space="0" w:color="000000"/>
              <w:left w:val="single" w:sz="4" w:space="0" w:color="000000"/>
              <w:bottom w:val="single" w:sz="4" w:space="0" w:color="000000"/>
            </w:tcBorders>
            <w:shd w:val="clear" w:color="auto" w:fill="auto"/>
          </w:tcPr>
          <w:p w14:paraId="780B3C52" w14:textId="77777777" w:rsidR="005548BD" w:rsidRPr="00D74831" w:rsidRDefault="00493153" w:rsidP="00DE0DF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Concurrence of eminent persons obtained to join the EPG (at least 20 eminent persons)</w:t>
            </w:r>
            <w:r w:rsidR="008513DC" w:rsidRPr="00D74831">
              <w:rPr>
                <w:rFonts w:ascii="Times New Roman" w:eastAsia="Times New Roman" w:hAnsi="Times New Roman" w:cs="Times New Roman"/>
                <w:sz w:val="20"/>
                <w:szCs w:val="20"/>
              </w:rPr>
              <w:t>.</w:t>
            </w:r>
          </w:p>
          <w:p w14:paraId="780B3C53" w14:textId="77777777" w:rsidR="00493153" w:rsidRPr="00D74831" w:rsidRDefault="00493153" w:rsidP="00DE0DF1">
            <w:pPr>
              <w:spacing w:after="0"/>
              <w:ind w:left="34"/>
              <w:rPr>
                <w:rFonts w:ascii="Times New Roman" w:eastAsia="Times New Roman" w:hAnsi="Times New Roman" w:cs="Times New Roman"/>
                <w:sz w:val="26"/>
                <w:szCs w:val="20"/>
              </w:rPr>
            </w:pPr>
          </w:p>
          <w:p w14:paraId="780B3C54" w14:textId="77777777" w:rsidR="008F2070" w:rsidRPr="00D74831" w:rsidRDefault="008F2070" w:rsidP="00DE0DF1">
            <w:pPr>
              <w:spacing w:after="0"/>
              <w:ind w:left="34"/>
              <w:rPr>
                <w:rFonts w:ascii="Times New Roman" w:eastAsia="Times New Roman" w:hAnsi="Times New Roman" w:cs="Times New Roman"/>
                <w:sz w:val="14"/>
                <w:szCs w:val="20"/>
              </w:rPr>
            </w:pPr>
          </w:p>
          <w:p w14:paraId="780B3C55" w14:textId="77777777" w:rsidR="00493153" w:rsidRPr="00D74831" w:rsidRDefault="00493153" w:rsidP="00DE0DF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consultative session organized by GoB with eminent persons</w:t>
            </w:r>
            <w:r w:rsidR="008513DC" w:rsidRPr="00D74831">
              <w:rPr>
                <w:rFonts w:ascii="Times New Roman" w:eastAsia="Times New Roman" w:hAnsi="Times New Roman" w:cs="Times New Roman"/>
                <w:sz w:val="20"/>
                <w:szCs w:val="20"/>
              </w:rPr>
              <w:t>.</w:t>
            </w:r>
          </w:p>
        </w:tc>
        <w:tc>
          <w:tcPr>
            <w:tcW w:w="2250" w:type="dxa"/>
            <w:gridSpan w:val="2"/>
            <w:tcBorders>
              <w:top w:val="single" w:sz="4" w:space="0" w:color="000000"/>
              <w:left w:val="single" w:sz="4" w:space="0" w:color="000000"/>
              <w:bottom w:val="single" w:sz="4" w:space="0" w:color="000000"/>
            </w:tcBorders>
            <w:shd w:val="clear" w:color="auto" w:fill="auto"/>
          </w:tcPr>
          <w:p w14:paraId="780B3C56" w14:textId="77777777" w:rsidR="005548BD" w:rsidRPr="00D74831" w:rsidRDefault="0081615F"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Initiative of developing collaboration with the Eminent Persons Group (EPG) is accepted by the Eminent Persons</w:t>
            </w:r>
            <w:r w:rsidR="008513DC" w:rsidRPr="00D74831">
              <w:rPr>
                <w:rFonts w:ascii="Times New Roman" w:eastAsia="Times New Roman" w:hAnsi="Times New Roman" w:cs="Times New Roman"/>
                <w:sz w:val="20"/>
                <w:szCs w:val="20"/>
              </w:rPr>
              <w:t>.</w:t>
            </w:r>
            <w:r w:rsidRPr="00D74831">
              <w:rPr>
                <w:rFonts w:ascii="Times New Roman" w:eastAsia="Times New Roman" w:hAnsi="Times New Roman" w:cs="Times New Roman"/>
                <w:sz w:val="20"/>
                <w:szCs w:val="20"/>
              </w:rPr>
              <w:t xml:space="preserve"> </w:t>
            </w:r>
          </w:p>
          <w:p w14:paraId="780B3C57" w14:textId="77777777" w:rsidR="002A7762" w:rsidRPr="00D74831" w:rsidRDefault="002A7762" w:rsidP="00DE0DF1">
            <w:pPr>
              <w:spacing w:after="0"/>
              <w:rPr>
                <w:rFonts w:ascii="Times New Roman" w:eastAsia="Times New Roman" w:hAnsi="Times New Roman" w:cs="Times New Roman"/>
                <w:sz w:val="20"/>
                <w:szCs w:val="20"/>
              </w:rPr>
            </w:pPr>
          </w:p>
          <w:p w14:paraId="780B3C58" w14:textId="77777777" w:rsidR="0081615F" w:rsidRPr="00D74831" w:rsidRDefault="0081615F"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4 consultation sessions organized with the EPG</w:t>
            </w:r>
            <w:r w:rsidR="008513DC" w:rsidRPr="00D74831">
              <w:rPr>
                <w:rFonts w:ascii="Times New Roman" w:eastAsia="Times New Roman" w:hAnsi="Times New Roman" w:cs="Times New Roman"/>
                <w:sz w:val="20"/>
                <w:szCs w:val="20"/>
              </w:rPr>
              <w:t>.</w:t>
            </w:r>
          </w:p>
        </w:tc>
        <w:tc>
          <w:tcPr>
            <w:tcW w:w="2638" w:type="dxa"/>
            <w:tcBorders>
              <w:top w:val="single" w:sz="4" w:space="0" w:color="000000"/>
              <w:left w:val="single" w:sz="4" w:space="0" w:color="000000"/>
              <w:bottom w:val="single" w:sz="4" w:space="0" w:color="000000"/>
              <w:right w:val="single" w:sz="4" w:space="0" w:color="000000"/>
            </w:tcBorders>
            <w:shd w:val="clear" w:color="auto" w:fill="auto"/>
          </w:tcPr>
          <w:p w14:paraId="780B3C5B" w14:textId="64F74952" w:rsidR="008E0D8F" w:rsidRPr="00D74831" w:rsidRDefault="00DE0DF1" w:rsidP="00DE0DF1">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 total of 35 eminent persons finally consented to join the group. First meeting of Eminent Persons Group was held on June 04, 2017 at BICC. Secretary ERD chaired the session. </w:t>
            </w:r>
            <w:r w:rsidR="00BA33B4">
              <w:rPr>
                <w:rFonts w:ascii="Times New Roman" w:eastAsia="Times New Roman" w:hAnsi="Times New Roman" w:cs="Times New Roman"/>
                <w:sz w:val="20"/>
                <w:szCs w:val="20"/>
              </w:rPr>
              <w:t xml:space="preserve">The eminent persons endorsed the ToR of the group and recommended the renaming of the Group as Consultative Group of ERD. The eminent persons also agreed on ERD proposal for formation of Thematic Group on different areas with their active engagement. </w:t>
            </w:r>
            <w:r>
              <w:rPr>
                <w:rFonts w:ascii="Times New Roman" w:eastAsia="Times New Roman" w:hAnsi="Times New Roman" w:cs="Times New Roman"/>
                <w:sz w:val="20"/>
                <w:szCs w:val="20"/>
              </w:rPr>
              <w:t xml:space="preserve"> </w:t>
            </w:r>
          </w:p>
        </w:tc>
      </w:tr>
      <w:tr w:rsidR="00C46C95" w:rsidRPr="00D74831" w14:paraId="780B3C61" w14:textId="77777777" w:rsidTr="00BE5A1D">
        <w:tc>
          <w:tcPr>
            <w:tcW w:w="1823" w:type="dxa"/>
            <w:tcBorders>
              <w:top w:val="single" w:sz="4" w:space="0" w:color="000000"/>
              <w:left w:val="single" w:sz="4" w:space="0" w:color="000000"/>
              <w:bottom w:val="single" w:sz="4" w:space="0" w:color="000000"/>
            </w:tcBorders>
            <w:shd w:val="clear" w:color="auto" w:fill="DBE5F1"/>
          </w:tcPr>
          <w:p w14:paraId="780B3C5D" w14:textId="77777777" w:rsidR="00C46C95" w:rsidRPr="00D74831" w:rsidRDefault="00C46C95"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Output 4</w:t>
            </w:r>
          </w:p>
        </w:tc>
        <w:tc>
          <w:tcPr>
            <w:tcW w:w="2430" w:type="dxa"/>
            <w:gridSpan w:val="2"/>
            <w:tcBorders>
              <w:top w:val="single" w:sz="4" w:space="0" w:color="000000"/>
              <w:left w:val="single" w:sz="4" w:space="0" w:color="000000"/>
              <w:bottom w:val="single" w:sz="4" w:space="0" w:color="000000"/>
            </w:tcBorders>
            <w:shd w:val="clear" w:color="auto" w:fill="DBE5F1"/>
          </w:tcPr>
          <w:p w14:paraId="780B3C5E" w14:textId="77777777" w:rsidR="00C46C95" w:rsidRPr="00D74831" w:rsidRDefault="00C46C95"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Indicators</w:t>
            </w:r>
          </w:p>
        </w:tc>
        <w:tc>
          <w:tcPr>
            <w:tcW w:w="2250" w:type="dxa"/>
            <w:gridSpan w:val="2"/>
            <w:tcBorders>
              <w:top w:val="single" w:sz="4" w:space="0" w:color="000000"/>
              <w:left w:val="single" w:sz="4" w:space="0" w:color="000000"/>
              <w:bottom w:val="single" w:sz="4" w:space="0" w:color="000000"/>
            </w:tcBorders>
            <w:shd w:val="clear" w:color="auto" w:fill="DBE5F1"/>
          </w:tcPr>
          <w:p w14:paraId="780B3C5F" w14:textId="77777777" w:rsidR="00C46C95" w:rsidRPr="00D74831" w:rsidRDefault="00F419B4"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Target (Year-2017</w:t>
            </w:r>
            <w:r w:rsidR="00C46C95" w:rsidRPr="00D74831">
              <w:rPr>
                <w:rFonts w:ascii="Times New Roman" w:eastAsia="Times New Roman" w:hAnsi="Times New Roman" w:cs="Times New Roman"/>
                <w:sz w:val="20"/>
                <w:szCs w:val="20"/>
              </w:rPr>
              <w:t>)</w:t>
            </w:r>
          </w:p>
        </w:tc>
        <w:tc>
          <w:tcPr>
            <w:tcW w:w="2638" w:type="dxa"/>
            <w:tcBorders>
              <w:top w:val="single" w:sz="4" w:space="0" w:color="000000"/>
              <w:left w:val="single" w:sz="4" w:space="0" w:color="000000"/>
              <w:bottom w:val="single" w:sz="4" w:space="0" w:color="000000"/>
              <w:right w:val="single" w:sz="4" w:space="0" w:color="000000"/>
            </w:tcBorders>
            <w:shd w:val="clear" w:color="auto" w:fill="DBE5F1"/>
          </w:tcPr>
          <w:p w14:paraId="780B3C60" w14:textId="77777777" w:rsidR="00C46C95" w:rsidRPr="00D74831" w:rsidRDefault="00C46C95"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Progress towards targets</w:t>
            </w:r>
          </w:p>
        </w:tc>
      </w:tr>
      <w:tr w:rsidR="00C46C95" w:rsidRPr="00D74831" w14:paraId="780B3C6C" w14:textId="77777777" w:rsidTr="00BE5A1D">
        <w:trPr>
          <w:trHeight w:val="1754"/>
        </w:trPr>
        <w:tc>
          <w:tcPr>
            <w:tcW w:w="1823" w:type="dxa"/>
            <w:tcBorders>
              <w:top w:val="single" w:sz="4" w:space="0" w:color="000000"/>
              <w:left w:val="single" w:sz="4" w:space="0" w:color="000000"/>
              <w:bottom w:val="single" w:sz="4" w:space="0" w:color="000000"/>
            </w:tcBorders>
            <w:shd w:val="clear" w:color="auto" w:fill="auto"/>
          </w:tcPr>
          <w:p w14:paraId="780B3C62" w14:textId="77777777" w:rsidR="0081615F" w:rsidRPr="00D74831" w:rsidRDefault="0081615F" w:rsidP="0081615F">
            <w:pPr>
              <w:spacing w:after="6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Collaboration on Resource Mobilization Strengthened</w:t>
            </w:r>
          </w:p>
          <w:p w14:paraId="780B3C63" w14:textId="77777777" w:rsidR="00C46C95" w:rsidRPr="00D74831" w:rsidRDefault="00C46C95" w:rsidP="00DE0DF1">
            <w:pPr>
              <w:spacing w:after="0"/>
              <w:rPr>
                <w:rFonts w:ascii="Times New Roman" w:eastAsia="Times New Roman" w:hAnsi="Times New Roman" w:cs="Times New Roman"/>
                <w:sz w:val="20"/>
                <w:szCs w:val="20"/>
              </w:rPr>
            </w:pPr>
          </w:p>
        </w:tc>
        <w:tc>
          <w:tcPr>
            <w:tcW w:w="2430" w:type="dxa"/>
            <w:gridSpan w:val="2"/>
            <w:tcBorders>
              <w:top w:val="single" w:sz="4" w:space="0" w:color="000000"/>
              <w:left w:val="single" w:sz="4" w:space="0" w:color="000000"/>
              <w:bottom w:val="single" w:sz="4" w:space="0" w:color="000000"/>
            </w:tcBorders>
            <w:shd w:val="clear" w:color="auto" w:fill="auto"/>
          </w:tcPr>
          <w:p w14:paraId="780B3C64" w14:textId="77777777" w:rsidR="00C46C95" w:rsidRPr="00D74831" w:rsidRDefault="0081615F" w:rsidP="00DE0DF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scopes and areas of collaboration for resource mobilization identified</w:t>
            </w:r>
            <w:r w:rsidR="008513DC" w:rsidRPr="00D74831">
              <w:rPr>
                <w:rFonts w:ascii="Times New Roman" w:eastAsia="Times New Roman" w:hAnsi="Times New Roman" w:cs="Times New Roman"/>
                <w:sz w:val="20"/>
                <w:szCs w:val="20"/>
              </w:rPr>
              <w:t>.</w:t>
            </w:r>
            <w:r w:rsidRPr="00D74831">
              <w:rPr>
                <w:rFonts w:ascii="Times New Roman" w:eastAsia="Times New Roman" w:hAnsi="Times New Roman" w:cs="Times New Roman"/>
                <w:sz w:val="20"/>
                <w:szCs w:val="20"/>
              </w:rPr>
              <w:t xml:space="preserve">  </w:t>
            </w:r>
          </w:p>
          <w:p w14:paraId="780B3C65" w14:textId="77777777" w:rsidR="0081615F" w:rsidRPr="00D74831" w:rsidRDefault="0081615F" w:rsidP="00DE0DF1">
            <w:pPr>
              <w:spacing w:after="0"/>
              <w:ind w:left="34"/>
              <w:rPr>
                <w:rFonts w:ascii="Times New Roman" w:eastAsia="Times New Roman" w:hAnsi="Times New Roman" w:cs="Times New Roman"/>
                <w:sz w:val="20"/>
                <w:szCs w:val="20"/>
              </w:rPr>
            </w:pPr>
          </w:p>
          <w:p w14:paraId="780B3C66" w14:textId="77777777" w:rsidR="0081615F" w:rsidRPr="00D74831" w:rsidRDefault="0081615F" w:rsidP="00DE0DF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experience sharing event organized for GoB officials with other countries and partners</w:t>
            </w:r>
            <w:r w:rsidR="008513DC" w:rsidRPr="00D74831">
              <w:rPr>
                <w:rFonts w:ascii="Times New Roman" w:eastAsia="Times New Roman" w:hAnsi="Times New Roman" w:cs="Times New Roman"/>
                <w:sz w:val="20"/>
                <w:szCs w:val="20"/>
              </w:rPr>
              <w:t>.</w:t>
            </w:r>
          </w:p>
        </w:tc>
        <w:tc>
          <w:tcPr>
            <w:tcW w:w="2250" w:type="dxa"/>
            <w:gridSpan w:val="2"/>
            <w:tcBorders>
              <w:top w:val="single" w:sz="4" w:space="0" w:color="000000"/>
              <w:left w:val="single" w:sz="4" w:space="0" w:color="000000"/>
              <w:bottom w:val="single" w:sz="4" w:space="0" w:color="000000"/>
            </w:tcBorders>
            <w:shd w:val="clear" w:color="auto" w:fill="auto"/>
          </w:tcPr>
          <w:p w14:paraId="780B3C67" w14:textId="77777777" w:rsidR="0063094C" w:rsidRPr="00D74831" w:rsidRDefault="0063094C"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2 scopes and areas of collaboration for r</w:t>
            </w:r>
            <w:r w:rsidR="008513DC" w:rsidRPr="00D74831">
              <w:rPr>
                <w:rFonts w:ascii="Times New Roman" w:eastAsia="Times New Roman" w:hAnsi="Times New Roman" w:cs="Times New Roman"/>
                <w:sz w:val="20"/>
                <w:szCs w:val="20"/>
              </w:rPr>
              <w:t>esource mobilization identified.</w:t>
            </w:r>
          </w:p>
          <w:p w14:paraId="780B3C68" w14:textId="77777777" w:rsidR="0063094C" w:rsidRPr="00D74831" w:rsidRDefault="0063094C" w:rsidP="00DE0DF1">
            <w:pPr>
              <w:spacing w:after="0"/>
              <w:rPr>
                <w:rFonts w:ascii="Times New Roman" w:eastAsia="Times New Roman" w:hAnsi="Times New Roman" w:cs="Times New Roman"/>
                <w:sz w:val="20"/>
                <w:szCs w:val="20"/>
              </w:rPr>
            </w:pPr>
          </w:p>
          <w:p w14:paraId="780B3C69" w14:textId="77777777" w:rsidR="0063094C" w:rsidRPr="00D74831" w:rsidRDefault="0063094C"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2 experience sharing event organized for GoB officials with other countries and partners</w:t>
            </w:r>
            <w:r w:rsidR="008513DC" w:rsidRPr="00D74831">
              <w:rPr>
                <w:rFonts w:ascii="Times New Roman" w:eastAsia="Times New Roman" w:hAnsi="Times New Roman" w:cs="Times New Roman"/>
                <w:sz w:val="20"/>
                <w:szCs w:val="20"/>
              </w:rPr>
              <w:t>.</w:t>
            </w:r>
          </w:p>
          <w:p w14:paraId="780B3C6A" w14:textId="77777777" w:rsidR="00C46C95" w:rsidRPr="00D74831" w:rsidRDefault="0063094C"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 </w:t>
            </w:r>
          </w:p>
        </w:tc>
        <w:tc>
          <w:tcPr>
            <w:tcW w:w="2638" w:type="dxa"/>
            <w:tcBorders>
              <w:top w:val="single" w:sz="4" w:space="0" w:color="000000"/>
              <w:left w:val="single" w:sz="4" w:space="0" w:color="000000"/>
              <w:bottom w:val="single" w:sz="4" w:space="0" w:color="000000"/>
              <w:right w:val="single" w:sz="4" w:space="0" w:color="000000"/>
            </w:tcBorders>
            <w:shd w:val="clear" w:color="auto" w:fill="auto"/>
          </w:tcPr>
          <w:p w14:paraId="1BE05915" w14:textId="0399EF12" w:rsidR="00BA33B4" w:rsidRDefault="00BA33B4" w:rsidP="00D811BF">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Dr. Monzor Hossain, Senior Research Fellow of Bangladesh Institute of Development Studies. A dissemination workshop on the findings of the study was organized on 17 April at NEC Conference Room. The Researcher prepared National Development Cooperation Policy. The overaching goals of the strategy is to enhance the development initiatives  </w:t>
            </w:r>
            <w:r>
              <w:rPr>
                <w:rFonts w:ascii="Times New Roman" w:eastAsia="Times New Roman" w:hAnsi="Times New Roman" w:cs="Times New Roman"/>
                <w:sz w:val="20"/>
                <w:szCs w:val="20"/>
              </w:rPr>
              <w:lastRenderedPageBreak/>
              <w:t>with sustainable resource base. Six Objectives of the strategy includes- allignmnet with national development priorities, ensure development effectiveness</w:t>
            </w:r>
          </w:p>
          <w:p w14:paraId="437535A5" w14:textId="1AE3226E" w:rsidR="00BA33B4" w:rsidRDefault="00BA33B4" w:rsidP="00D811BF">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Framework of partnership dialogue, broaden resource base, maintain debt sustainability and capacity building.  </w:t>
            </w:r>
          </w:p>
          <w:p w14:paraId="780B3C6B" w14:textId="235C02B3" w:rsidR="008513DC" w:rsidRPr="00D74831" w:rsidRDefault="00BA33B4" w:rsidP="00D811BF">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r>
      <w:tr w:rsidR="00C46C95" w:rsidRPr="00D74831" w14:paraId="780B3C71" w14:textId="77777777" w:rsidTr="00BE5A1D">
        <w:tc>
          <w:tcPr>
            <w:tcW w:w="1823" w:type="dxa"/>
            <w:tcBorders>
              <w:top w:val="single" w:sz="4" w:space="0" w:color="000000"/>
              <w:left w:val="single" w:sz="4" w:space="0" w:color="000000"/>
              <w:bottom w:val="single" w:sz="4" w:space="0" w:color="000000"/>
            </w:tcBorders>
            <w:shd w:val="clear" w:color="auto" w:fill="DBE5F1"/>
          </w:tcPr>
          <w:p w14:paraId="780B3C6D" w14:textId="77777777" w:rsidR="00C46C95" w:rsidRPr="00D74831" w:rsidRDefault="00C46C95"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lastRenderedPageBreak/>
              <w:t>Output 5</w:t>
            </w:r>
          </w:p>
        </w:tc>
        <w:tc>
          <w:tcPr>
            <w:tcW w:w="2430" w:type="dxa"/>
            <w:gridSpan w:val="2"/>
            <w:tcBorders>
              <w:top w:val="single" w:sz="4" w:space="0" w:color="000000"/>
              <w:left w:val="single" w:sz="4" w:space="0" w:color="000000"/>
              <w:bottom w:val="single" w:sz="4" w:space="0" w:color="000000"/>
            </w:tcBorders>
            <w:shd w:val="clear" w:color="auto" w:fill="DBE5F1"/>
          </w:tcPr>
          <w:p w14:paraId="780B3C6E" w14:textId="77777777" w:rsidR="00C46C95" w:rsidRPr="00D74831" w:rsidRDefault="00C46C95"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Indicators</w:t>
            </w:r>
          </w:p>
        </w:tc>
        <w:tc>
          <w:tcPr>
            <w:tcW w:w="2250" w:type="dxa"/>
            <w:gridSpan w:val="2"/>
            <w:tcBorders>
              <w:top w:val="single" w:sz="4" w:space="0" w:color="000000"/>
              <w:left w:val="single" w:sz="4" w:space="0" w:color="000000"/>
              <w:bottom w:val="single" w:sz="4" w:space="0" w:color="000000"/>
            </w:tcBorders>
            <w:shd w:val="clear" w:color="auto" w:fill="DBE5F1"/>
          </w:tcPr>
          <w:p w14:paraId="780B3C6F" w14:textId="77777777" w:rsidR="00C46C95" w:rsidRPr="00D74831" w:rsidRDefault="00F419B4"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Target (Year-2017</w:t>
            </w:r>
            <w:r w:rsidR="00C46C95" w:rsidRPr="00D74831">
              <w:rPr>
                <w:rFonts w:ascii="Times New Roman" w:eastAsia="Times New Roman" w:hAnsi="Times New Roman" w:cs="Times New Roman"/>
                <w:sz w:val="20"/>
                <w:szCs w:val="20"/>
              </w:rPr>
              <w:t>)</w:t>
            </w:r>
          </w:p>
        </w:tc>
        <w:tc>
          <w:tcPr>
            <w:tcW w:w="2638" w:type="dxa"/>
            <w:tcBorders>
              <w:top w:val="single" w:sz="4" w:space="0" w:color="000000"/>
              <w:left w:val="single" w:sz="4" w:space="0" w:color="000000"/>
              <w:bottom w:val="single" w:sz="4" w:space="0" w:color="000000"/>
              <w:right w:val="single" w:sz="4" w:space="0" w:color="000000"/>
            </w:tcBorders>
            <w:shd w:val="clear" w:color="auto" w:fill="DBE5F1"/>
          </w:tcPr>
          <w:p w14:paraId="780B3C70" w14:textId="77777777" w:rsidR="00C46C95" w:rsidRPr="00D74831" w:rsidRDefault="00C46C95" w:rsidP="00DE0DF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Progress towards targets</w:t>
            </w:r>
          </w:p>
        </w:tc>
      </w:tr>
      <w:tr w:rsidR="00C46C95" w:rsidRPr="00D74831" w14:paraId="780B3C8B" w14:textId="77777777" w:rsidTr="00BE5A1D">
        <w:trPr>
          <w:trHeight w:val="3473"/>
        </w:trPr>
        <w:tc>
          <w:tcPr>
            <w:tcW w:w="1823" w:type="dxa"/>
            <w:tcBorders>
              <w:top w:val="single" w:sz="4" w:space="0" w:color="000000"/>
              <w:left w:val="single" w:sz="4" w:space="0" w:color="000000"/>
              <w:bottom w:val="single" w:sz="4" w:space="0" w:color="000000"/>
            </w:tcBorders>
            <w:shd w:val="clear" w:color="auto" w:fill="auto"/>
          </w:tcPr>
          <w:p w14:paraId="780B3C72" w14:textId="77777777" w:rsidR="00C46C95" w:rsidRPr="00D74831" w:rsidRDefault="0081615F"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Project Information Repository Platform Operationalized</w:t>
            </w:r>
          </w:p>
        </w:tc>
        <w:tc>
          <w:tcPr>
            <w:tcW w:w="2430" w:type="dxa"/>
            <w:gridSpan w:val="2"/>
            <w:tcBorders>
              <w:top w:val="single" w:sz="4" w:space="0" w:color="000000"/>
              <w:left w:val="single" w:sz="4" w:space="0" w:color="000000"/>
              <w:bottom w:val="single" w:sz="4" w:space="0" w:color="000000"/>
            </w:tcBorders>
            <w:shd w:val="clear" w:color="auto" w:fill="auto"/>
          </w:tcPr>
          <w:p w14:paraId="780B3C73" w14:textId="77777777" w:rsidR="00C46C95" w:rsidRPr="00D74831" w:rsidRDefault="0081615F" w:rsidP="00DE0DF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A project information repository at ERD UN Wing developed</w:t>
            </w:r>
          </w:p>
          <w:p w14:paraId="780B3C74" w14:textId="77777777" w:rsidR="0081615F" w:rsidRPr="00D74831" w:rsidRDefault="0081615F" w:rsidP="00DE0DF1">
            <w:pPr>
              <w:spacing w:after="0"/>
              <w:ind w:left="34"/>
              <w:rPr>
                <w:rFonts w:ascii="Times New Roman" w:eastAsia="Times New Roman" w:hAnsi="Times New Roman" w:cs="Times New Roman"/>
                <w:sz w:val="20"/>
                <w:szCs w:val="20"/>
              </w:rPr>
            </w:pPr>
          </w:p>
          <w:p w14:paraId="780B3C75" w14:textId="77777777" w:rsidR="003B44A2" w:rsidRPr="00D74831" w:rsidRDefault="003B44A2" w:rsidP="00DE0DF1">
            <w:pPr>
              <w:spacing w:after="0"/>
              <w:ind w:left="34"/>
              <w:rPr>
                <w:rFonts w:ascii="Times New Roman" w:eastAsia="Times New Roman" w:hAnsi="Times New Roman" w:cs="Times New Roman"/>
                <w:sz w:val="20"/>
                <w:szCs w:val="20"/>
              </w:rPr>
            </w:pPr>
          </w:p>
          <w:p w14:paraId="780B3C76" w14:textId="77777777" w:rsidR="003B44A2" w:rsidRPr="00D74831" w:rsidRDefault="003B44A2" w:rsidP="00DE0DF1">
            <w:pPr>
              <w:spacing w:after="0"/>
              <w:ind w:left="34"/>
              <w:rPr>
                <w:rFonts w:ascii="Times New Roman" w:eastAsia="Times New Roman" w:hAnsi="Times New Roman" w:cs="Times New Roman"/>
                <w:sz w:val="20"/>
                <w:szCs w:val="20"/>
              </w:rPr>
            </w:pPr>
          </w:p>
          <w:p w14:paraId="780B3C77" w14:textId="77777777" w:rsidR="007A6707" w:rsidRPr="00D74831" w:rsidRDefault="007A6707" w:rsidP="00DE0DF1">
            <w:pPr>
              <w:spacing w:after="0"/>
              <w:ind w:left="34"/>
              <w:rPr>
                <w:rFonts w:ascii="Times New Roman" w:eastAsia="Times New Roman" w:hAnsi="Times New Roman" w:cs="Times New Roman"/>
                <w:sz w:val="20"/>
                <w:szCs w:val="20"/>
              </w:rPr>
            </w:pPr>
          </w:p>
          <w:p w14:paraId="780B3C78" w14:textId="77777777" w:rsidR="003B44A2" w:rsidRPr="00D74831" w:rsidRDefault="003B44A2" w:rsidP="00DE0DF1">
            <w:pPr>
              <w:spacing w:after="0"/>
              <w:ind w:left="34"/>
              <w:rPr>
                <w:rFonts w:ascii="Times New Roman" w:eastAsia="Times New Roman" w:hAnsi="Times New Roman" w:cs="Times New Roman"/>
                <w:sz w:val="20"/>
                <w:szCs w:val="20"/>
              </w:rPr>
            </w:pPr>
          </w:p>
          <w:p w14:paraId="780B3C79" w14:textId="77777777" w:rsidR="0081615F" w:rsidRPr="00D74831" w:rsidRDefault="0081615F" w:rsidP="00DE0DF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Information of UNDP projects updated in the respective repository</w:t>
            </w:r>
          </w:p>
          <w:p w14:paraId="780B3C7A" w14:textId="77777777" w:rsidR="0081615F" w:rsidRPr="00D74831" w:rsidRDefault="0081615F" w:rsidP="00DE0DF1">
            <w:pPr>
              <w:spacing w:after="0"/>
              <w:ind w:left="34"/>
              <w:rPr>
                <w:rFonts w:ascii="Times New Roman" w:eastAsia="Times New Roman" w:hAnsi="Times New Roman" w:cs="Times New Roman"/>
                <w:sz w:val="20"/>
                <w:szCs w:val="20"/>
              </w:rPr>
            </w:pPr>
          </w:p>
          <w:p w14:paraId="780B3C7B" w14:textId="77777777" w:rsidR="003B44A2" w:rsidRPr="00D74831" w:rsidRDefault="003B44A2" w:rsidP="00DE0DF1">
            <w:pPr>
              <w:spacing w:after="0"/>
              <w:ind w:left="34"/>
              <w:rPr>
                <w:rFonts w:ascii="Times New Roman" w:eastAsia="Times New Roman" w:hAnsi="Times New Roman" w:cs="Times New Roman"/>
                <w:szCs w:val="20"/>
              </w:rPr>
            </w:pPr>
          </w:p>
          <w:p w14:paraId="780B3C7C" w14:textId="77777777" w:rsidR="007A6707" w:rsidRPr="00D74831" w:rsidRDefault="007A6707" w:rsidP="00DE0DF1">
            <w:pPr>
              <w:spacing w:after="0"/>
              <w:ind w:left="34"/>
              <w:rPr>
                <w:rFonts w:ascii="Times New Roman" w:eastAsia="Times New Roman" w:hAnsi="Times New Roman" w:cs="Times New Roman"/>
                <w:sz w:val="20"/>
                <w:szCs w:val="20"/>
              </w:rPr>
            </w:pPr>
          </w:p>
          <w:p w14:paraId="780B3C7D" w14:textId="77777777" w:rsidR="003B44A2" w:rsidRPr="00D74831" w:rsidRDefault="003B44A2" w:rsidP="00DE0DF1">
            <w:pPr>
              <w:spacing w:after="0"/>
              <w:ind w:left="34"/>
              <w:rPr>
                <w:rFonts w:ascii="Times New Roman" w:eastAsia="Times New Roman" w:hAnsi="Times New Roman" w:cs="Times New Roman"/>
                <w:sz w:val="20"/>
                <w:szCs w:val="20"/>
              </w:rPr>
            </w:pPr>
          </w:p>
          <w:p w14:paraId="780B3C7E" w14:textId="77777777" w:rsidR="0081615F" w:rsidRPr="00D74831" w:rsidRDefault="0081615F" w:rsidP="00A84503">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Capacity of ERD officials on ODA and project management and administration of the repository   </w:t>
            </w:r>
          </w:p>
        </w:tc>
        <w:tc>
          <w:tcPr>
            <w:tcW w:w="2250" w:type="dxa"/>
            <w:gridSpan w:val="2"/>
            <w:tcBorders>
              <w:top w:val="single" w:sz="4" w:space="0" w:color="000000"/>
              <w:left w:val="single" w:sz="4" w:space="0" w:color="000000"/>
              <w:bottom w:val="single" w:sz="4" w:space="0" w:color="000000"/>
            </w:tcBorders>
            <w:shd w:val="clear" w:color="auto" w:fill="auto"/>
          </w:tcPr>
          <w:p w14:paraId="780B3C7F" w14:textId="77777777" w:rsidR="00C46C95" w:rsidRPr="00D74831" w:rsidRDefault="003B44A2" w:rsidP="00DE0DF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Existence of an Information Repository at ERD UN Wing </w:t>
            </w:r>
          </w:p>
          <w:p w14:paraId="780B3C80" w14:textId="77777777" w:rsidR="003B44A2" w:rsidRPr="00D74831" w:rsidRDefault="003B44A2" w:rsidP="00DE0DF1">
            <w:pPr>
              <w:spacing w:after="0"/>
              <w:rPr>
                <w:rFonts w:ascii="Times New Roman" w:eastAsia="Times New Roman" w:hAnsi="Times New Roman" w:cs="Times New Roman"/>
                <w:sz w:val="20"/>
                <w:szCs w:val="20"/>
              </w:rPr>
            </w:pPr>
          </w:p>
          <w:p w14:paraId="780B3C81" w14:textId="77777777" w:rsidR="003B44A2" w:rsidRPr="00D74831" w:rsidRDefault="003B44A2" w:rsidP="00DE0DF1">
            <w:pPr>
              <w:spacing w:after="0"/>
              <w:rPr>
                <w:rFonts w:ascii="Times New Roman" w:eastAsia="Times New Roman" w:hAnsi="Times New Roman" w:cs="Times New Roman"/>
                <w:sz w:val="20"/>
                <w:szCs w:val="20"/>
              </w:rPr>
            </w:pPr>
          </w:p>
          <w:p w14:paraId="780B3C82" w14:textId="77777777" w:rsidR="003B44A2" w:rsidRPr="00D74831" w:rsidRDefault="003B44A2" w:rsidP="00DE0DF1">
            <w:pPr>
              <w:spacing w:after="0"/>
              <w:rPr>
                <w:rFonts w:ascii="Times New Roman" w:eastAsia="Times New Roman" w:hAnsi="Times New Roman" w:cs="Times New Roman"/>
                <w:sz w:val="20"/>
                <w:szCs w:val="20"/>
              </w:rPr>
            </w:pPr>
          </w:p>
          <w:p w14:paraId="780B3C83" w14:textId="77777777" w:rsidR="003B44A2" w:rsidRPr="00D74831" w:rsidRDefault="003B44A2" w:rsidP="00DE0DF1">
            <w:pPr>
              <w:spacing w:after="0"/>
              <w:rPr>
                <w:rFonts w:ascii="Times New Roman" w:eastAsia="Times New Roman" w:hAnsi="Times New Roman" w:cs="Times New Roman"/>
                <w:sz w:val="20"/>
                <w:szCs w:val="20"/>
              </w:rPr>
            </w:pPr>
          </w:p>
          <w:p w14:paraId="780B3C84" w14:textId="77777777" w:rsidR="003B44A2" w:rsidRPr="00D74831" w:rsidRDefault="003B44A2" w:rsidP="00DE0DF1">
            <w:pPr>
              <w:spacing w:after="0"/>
              <w:rPr>
                <w:rFonts w:ascii="Times New Roman" w:eastAsia="Times New Roman" w:hAnsi="Times New Roman" w:cs="Times New Roman"/>
                <w:sz w:val="20"/>
                <w:szCs w:val="20"/>
              </w:rPr>
            </w:pPr>
          </w:p>
          <w:p w14:paraId="780B3C85" w14:textId="77777777" w:rsidR="003B44A2" w:rsidRPr="00D74831" w:rsidRDefault="003B44A2" w:rsidP="003B44A2">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75% of information are updated in the repository </w:t>
            </w:r>
          </w:p>
          <w:p w14:paraId="780B3C86" w14:textId="77777777" w:rsidR="003B44A2" w:rsidRPr="00D74831" w:rsidRDefault="003B44A2" w:rsidP="003B44A2">
            <w:pPr>
              <w:rPr>
                <w:rFonts w:ascii="Times New Roman" w:eastAsia="Times New Roman" w:hAnsi="Times New Roman" w:cs="Times New Roman"/>
                <w:sz w:val="38"/>
                <w:szCs w:val="20"/>
              </w:rPr>
            </w:pPr>
          </w:p>
          <w:p w14:paraId="780B3C87" w14:textId="77777777" w:rsidR="003B44A2" w:rsidRPr="00D74831" w:rsidRDefault="003B44A2" w:rsidP="003B44A2">
            <w:pPr>
              <w:rPr>
                <w:rFonts w:ascii="Times New Roman" w:eastAsia="Times New Roman" w:hAnsi="Times New Roman" w:cs="Times New Roman"/>
                <w:sz w:val="20"/>
                <w:szCs w:val="20"/>
              </w:rPr>
            </w:pPr>
          </w:p>
          <w:p w14:paraId="780B3C88" w14:textId="77777777" w:rsidR="003B44A2" w:rsidRPr="00D74831" w:rsidRDefault="003B44A2" w:rsidP="003B44A2">
            <w:pPr>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180 officials from ERD and other agencies are trained </w:t>
            </w:r>
          </w:p>
        </w:tc>
        <w:tc>
          <w:tcPr>
            <w:tcW w:w="2638" w:type="dxa"/>
            <w:tcBorders>
              <w:top w:val="single" w:sz="4" w:space="0" w:color="000000"/>
              <w:left w:val="single" w:sz="4" w:space="0" w:color="000000"/>
              <w:bottom w:val="single" w:sz="4" w:space="0" w:color="000000"/>
              <w:right w:val="single" w:sz="4" w:space="0" w:color="000000"/>
            </w:tcBorders>
            <w:shd w:val="clear" w:color="auto" w:fill="auto"/>
          </w:tcPr>
          <w:p w14:paraId="4DD65094" w14:textId="77777777" w:rsidR="00462616" w:rsidRDefault="00462616" w:rsidP="00F904D4">
            <w:pPr>
              <w:spacing w:after="0"/>
              <w:rPr>
                <w:rFonts w:ascii="Times New Roman" w:eastAsia="Times New Roman" w:hAnsi="Times New Roman" w:cs="Times New Roman"/>
                <w:sz w:val="20"/>
                <w:szCs w:val="20"/>
              </w:rPr>
            </w:pPr>
          </w:p>
          <w:p w14:paraId="47F9A66E" w14:textId="77777777" w:rsidR="003B44A2" w:rsidRDefault="00462616" w:rsidP="00F904D4">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K4DM continued its support to ERD for activation of information repository</w:t>
            </w:r>
            <w:r w:rsidR="00F638C0">
              <w:rPr>
                <w:rFonts w:ascii="Times New Roman" w:eastAsia="Times New Roman" w:hAnsi="Times New Roman" w:cs="Times New Roman"/>
                <w:sz w:val="20"/>
                <w:szCs w:val="20"/>
              </w:rPr>
              <w:t xml:space="preserve">. After completing technical preparation and instalment of equipment, first training session on its operational aspects was held on 18 April 2017 at ERD Computer lab. A total of 30 officials from different wings of ERD participated in the training session. </w:t>
            </w:r>
          </w:p>
          <w:p w14:paraId="03CDECB1" w14:textId="77777777" w:rsidR="00F638C0" w:rsidRDefault="00F638C0" w:rsidP="00F904D4">
            <w:pPr>
              <w:spacing w:after="0"/>
              <w:rPr>
                <w:rFonts w:ascii="Times New Roman" w:eastAsia="Times New Roman" w:hAnsi="Times New Roman" w:cs="Times New Roman"/>
                <w:sz w:val="20"/>
                <w:szCs w:val="20"/>
              </w:rPr>
            </w:pPr>
          </w:p>
          <w:p w14:paraId="780B3C8A" w14:textId="3B216590" w:rsidR="00F638C0" w:rsidRPr="00D74831" w:rsidRDefault="00F638C0" w:rsidP="00F904D4">
            <w:pPr>
              <w:spacing w:after="0"/>
              <w:rPr>
                <w:rFonts w:ascii="Times New Roman" w:eastAsia="Times New Roman" w:hAnsi="Times New Roman" w:cs="Times New Roman"/>
                <w:sz w:val="20"/>
                <w:szCs w:val="20"/>
              </w:rPr>
            </w:pPr>
          </w:p>
        </w:tc>
      </w:tr>
    </w:tbl>
    <w:p w14:paraId="780B3C8C" w14:textId="77777777" w:rsidR="005548BD" w:rsidRPr="00D74831" w:rsidRDefault="005548BD" w:rsidP="005548BD">
      <w:pPr>
        <w:spacing w:after="120"/>
        <w:rPr>
          <w:rFonts w:ascii="Times New Roman" w:hAnsi="Times New Roman" w:cs="Times New Roman"/>
          <w:sz w:val="26"/>
          <w:szCs w:val="26"/>
        </w:rPr>
      </w:pPr>
    </w:p>
    <w:p w14:paraId="780B3C8D" w14:textId="77777777" w:rsidR="005548BD" w:rsidRPr="00D74831" w:rsidRDefault="005548BD" w:rsidP="005548BD">
      <w:pPr>
        <w:pStyle w:val="Heading1"/>
        <w:numPr>
          <w:ilvl w:val="0"/>
          <w:numId w:val="15"/>
        </w:numPr>
        <w:jc w:val="left"/>
        <w:rPr>
          <w:rFonts w:ascii="Times New Roman" w:hAnsi="Times New Roman" w:cs="Times New Roman"/>
          <w:sz w:val="26"/>
          <w:szCs w:val="26"/>
        </w:rPr>
      </w:pPr>
      <w:bookmarkStart w:id="3" w:name="_Toc464634083"/>
      <w:r w:rsidRPr="00D74831">
        <w:rPr>
          <w:rFonts w:ascii="Times New Roman" w:hAnsi="Times New Roman" w:cs="Times New Roman"/>
          <w:sz w:val="26"/>
          <w:szCs w:val="26"/>
        </w:rPr>
        <w:t>Key Achievements</w:t>
      </w:r>
      <w:bookmarkEnd w:id="3"/>
    </w:p>
    <w:p w14:paraId="780B3C8E" w14:textId="77777777" w:rsidR="004F14F3" w:rsidRDefault="00A60F78" w:rsidP="004F14F3">
      <w:pPr>
        <w:rPr>
          <w:rFonts w:ascii="Times New Roman" w:hAnsi="Times New Roman" w:cs="Times New Roman"/>
          <w:bCs/>
          <w:sz w:val="26"/>
          <w:szCs w:val="26"/>
        </w:rPr>
      </w:pPr>
      <w:r w:rsidRPr="002C64C2">
        <w:rPr>
          <w:rFonts w:ascii="Times New Roman" w:hAnsi="Times New Roman" w:cs="Times New Roman"/>
          <w:bCs/>
          <w:sz w:val="26"/>
          <w:szCs w:val="26"/>
        </w:rPr>
        <w:t xml:space="preserve">With the objective of promotion of </w:t>
      </w:r>
      <w:r w:rsidR="00DE6BBB" w:rsidRPr="002C64C2">
        <w:rPr>
          <w:rFonts w:ascii="Times New Roman" w:hAnsi="Times New Roman" w:cs="Times New Roman"/>
          <w:bCs/>
          <w:sz w:val="26"/>
          <w:szCs w:val="26"/>
        </w:rPr>
        <w:t xml:space="preserve">South-South </w:t>
      </w:r>
      <w:r w:rsidRPr="002C64C2">
        <w:rPr>
          <w:rFonts w:ascii="Times New Roman" w:hAnsi="Times New Roman" w:cs="Times New Roman"/>
          <w:bCs/>
          <w:sz w:val="26"/>
          <w:szCs w:val="26"/>
        </w:rPr>
        <w:t>cooperation, the project has initiated collection and compilation of best pract</w:t>
      </w:r>
      <w:r w:rsidR="00897621" w:rsidRPr="002C64C2">
        <w:rPr>
          <w:rFonts w:ascii="Times New Roman" w:hAnsi="Times New Roman" w:cs="Times New Roman"/>
          <w:bCs/>
          <w:sz w:val="26"/>
          <w:szCs w:val="26"/>
        </w:rPr>
        <w:t xml:space="preserve">ices of different Government and non-Government organizations. </w:t>
      </w:r>
      <w:r w:rsidR="00F47736">
        <w:rPr>
          <w:rFonts w:ascii="Times New Roman" w:hAnsi="Times New Roman" w:cs="Times New Roman"/>
          <w:bCs/>
          <w:sz w:val="26"/>
          <w:szCs w:val="26"/>
        </w:rPr>
        <w:t xml:space="preserve">South-South expert and Bangladesh’s former Permanent Representative to the UN, Dr. AK Abdul Momen, on behalf of the project, has prepared the draft report which is under review and finalization. </w:t>
      </w:r>
      <w:r w:rsidR="00677663" w:rsidRPr="002C64C2">
        <w:rPr>
          <w:rFonts w:ascii="Times New Roman" w:hAnsi="Times New Roman" w:cs="Times New Roman"/>
          <w:bCs/>
          <w:sz w:val="26"/>
          <w:szCs w:val="26"/>
        </w:rPr>
        <w:t>The best practices</w:t>
      </w:r>
      <w:r w:rsidR="00F47736">
        <w:rPr>
          <w:rFonts w:ascii="Times New Roman" w:hAnsi="Times New Roman" w:cs="Times New Roman"/>
          <w:bCs/>
          <w:sz w:val="26"/>
          <w:szCs w:val="26"/>
        </w:rPr>
        <w:t>, considered as development solutions,</w:t>
      </w:r>
      <w:r w:rsidR="00677663" w:rsidRPr="002C64C2">
        <w:rPr>
          <w:rFonts w:ascii="Times New Roman" w:hAnsi="Times New Roman" w:cs="Times New Roman"/>
          <w:bCs/>
          <w:sz w:val="26"/>
          <w:szCs w:val="26"/>
        </w:rPr>
        <w:t xml:space="preserve"> will </w:t>
      </w:r>
      <w:r w:rsidR="00F47736">
        <w:rPr>
          <w:rFonts w:ascii="Times New Roman" w:hAnsi="Times New Roman" w:cs="Times New Roman"/>
          <w:bCs/>
          <w:sz w:val="26"/>
          <w:szCs w:val="26"/>
        </w:rPr>
        <w:t>be disseminated among stakeholders and Bangladesh Missions abroad for promotion in other countries.</w:t>
      </w:r>
    </w:p>
    <w:p w14:paraId="780B3C8F" w14:textId="77777777" w:rsidR="00DE6BBB" w:rsidRPr="00D74831" w:rsidRDefault="00F47736" w:rsidP="004F14F3">
      <w:pPr>
        <w:rPr>
          <w:rFonts w:ascii="Times New Roman" w:hAnsi="Times New Roman" w:cs="Times New Roman"/>
          <w:bCs/>
          <w:sz w:val="26"/>
          <w:szCs w:val="26"/>
        </w:rPr>
      </w:pPr>
      <w:r>
        <w:rPr>
          <w:rFonts w:ascii="Times New Roman" w:hAnsi="Times New Roman" w:cs="Times New Roman"/>
          <w:bCs/>
          <w:sz w:val="26"/>
          <w:szCs w:val="26"/>
        </w:rPr>
        <w:t>In the context of reducing official development assistance (ODA), ERD is developing</w:t>
      </w:r>
      <w:r w:rsidR="00920215">
        <w:rPr>
          <w:rFonts w:ascii="Times New Roman" w:hAnsi="Times New Roman" w:cs="Times New Roman"/>
          <w:bCs/>
          <w:sz w:val="26"/>
          <w:szCs w:val="26"/>
        </w:rPr>
        <w:t xml:space="preserve"> </w:t>
      </w:r>
      <w:r w:rsidR="00920215">
        <w:rPr>
          <w:rFonts w:ascii="Times New Roman" w:hAnsi="Times New Roman" w:hint="cs"/>
          <w:bCs/>
          <w:sz w:val="26"/>
          <w:szCs w:val="33"/>
          <w:cs/>
          <w:lang w:bidi="bn-IN"/>
        </w:rPr>
        <w:t xml:space="preserve">ৃ </w:t>
      </w:r>
      <w:r>
        <w:rPr>
          <w:rFonts w:ascii="Times New Roman" w:hAnsi="Times New Roman" w:cs="Times New Roman"/>
          <w:bCs/>
          <w:sz w:val="26"/>
          <w:szCs w:val="26"/>
        </w:rPr>
        <w:t>resource mobilizati</w:t>
      </w:r>
      <w:r w:rsidR="00920215">
        <w:rPr>
          <w:rFonts w:ascii="Times New Roman" w:hAnsi="Times New Roman" w:cs="Times New Roman"/>
          <w:bCs/>
          <w:sz w:val="26"/>
          <w:szCs w:val="26"/>
        </w:rPr>
        <w:t>on strategy and plan of action.</w:t>
      </w:r>
      <w:r>
        <w:rPr>
          <w:rFonts w:ascii="Times New Roman" w:hAnsi="Times New Roman" w:cs="Times New Roman"/>
          <w:bCs/>
          <w:sz w:val="26"/>
          <w:szCs w:val="26"/>
        </w:rPr>
        <w:t xml:space="preserve"> </w:t>
      </w:r>
      <w:r w:rsidR="00DE6BBB" w:rsidRPr="00D74831">
        <w:rPr>
          <w:rFonts w:ascii="Times New Roman" w:hAnsi="Times New Roman" w:cs="Times New Roman"/>
          <w:bCs/>
          <w:sz w:val="26"/>
          <w:szCs w:val="26"/>
        </w:rPr>
        <w:t xml:space="preserve">Resource mobilization report </w:t>
      </w:r>
    </w:p>
    <w:p w14:paraId="780B3C94" w14:textId="77777777" w:rsidR="002A7762" w:rsidRPr="00D74831" w:rsidRDefault="002A7762" w:rsidP="002A7762">
      <w:pPr>
        <w:pStyle w:val="ListParagraph"/>
        <w:ind w:left="360"/>
        <w:rPr>
          <w:rFonts w:ascii="Times New Roman" w:hAnsi="Times New Roman" w:cs="Times New Roman"/>
          <w:bCs/>
          <w:sz w:val="26"/>
          <w:szCs w:val="26"/>
        </w:rPr>
      </w:pPr>
    </w:p>
    <w:p w14:paraId="780B3C95" w14:textId="3065CB58" w:rsidR="00AE7F11" w:rsidRPr="00D74831" w:rsidRDefault="00F638C0" w:rsidP="00F638C0">
      <w:pPr>
        <w:pStyle w:val="ListParagraph"/>
        <w:ind w:left="360"/>
        <w:rPr>
          <w:rFonts w:ascii="Times New Roman" w:hAnsi="Times New Roman" w:cs="Times New Roman"/>
          <w:bCs/>
          <w:sz w:val="26"/>
          <w:szCs w:val="26"/>
        </w:rPr>
      </w:pPr>
      <w:r>
        <w:rPr>
          <w:rFonts w:ascii="Times New Roman" w:hAnsi="Times New Roman" w:cs="Times New Roman"/>
          <w:bCs/>
          <w:sz w:val="26"/>
          <w:szCs w:val="26"/>
        </w:rPr>
        <w:t xml:space="preserve">Capacity Building : </w:t>
      </w:r>
      <w:r w:rsidR="00CF63F5" w:rsidRPr="00D74831">
        <w:rPr>
          <w:rFonts w:ascii="Times New Roman" w:hAnsi="Times New Roman" w:cs="Times New Roman"/>
          <w:bCs/>
          <w:sz w:val="26"/>
          <w:szCs w:val="26"/>
        </w:rPr>
        <w:t xml:space="preserve">With the objective of </w:t>
      </w:r>
      <w:r w:rsidR="00CF63F5" w:rsidRPr="00D74831">
        <w:rPr>
          <w:rFonts w:ascii="Times New Roman" w:hAnsi="Times New Roman" w:cs="Times New Roman"/>
          <w:sz w:val="26"/>
          <w:szCs w:val="26"/>
        </w:rPr>
        <w:t xml:space="preserve">creating broader stake in capacity building for leveraging effective knowledge in development </w:t>
      </w:r>
      <w:r w:rsidR="00CF63F5" w:rsidRPr="00D74831">
        <w:rPr>
          <w:rFonts w:ascii="Times New Roman" w:hAnsi="Times New Roman" w:cs="Times New Roman"/>
          <w:bCs/>
          <w:sz w:val="26"/>
          <w:szCs w:val="26"/>
        </w:rPr>
        <w:t>management</w:t>
      </w:r>
      <w:r w:rsidR="00CF63F5" w:rsidRPr="00D74831">
        <w:rPr>
          <w:rFonts w:ascii="Times New Roman" w:hAnsi="Times New Roman" w:cs="Times New Roman"/>
          <w:sz w:val="26"/>
          <w:szCs w:val="26"/>
        </w:rPr>
        <w:t>, t</w:t>
      </w:r>
      <w:r w:rsidR="007A4728" w:rsidRPr="00D74831">
        <w:rPr>
          <w:rFonts w:ascii="Times New Roman" w:hAnsi="Times New Roman" w:cs="Times New Roman"/>
          <w:bCs/>
          <w:sz w:val="26"/>
          <w:szCs w:val="26"/>
        </w:rPr>
        <w:t xml:space="preserve">he project </w:t>
      </w:r>
      <w:r w:rsidR="007A4728" w:rsidRPr="00D74831">
        <w:rPr>
          <w:rFonts w:ascii="Times New Roman" w:hAnsi="Times New Roman" w:cs="Times New Roman"/>
          <w:bCs/>
          <w:sz w:val="26"/>
          <w:szCs w:val="26"/>
        </w:rPr>
        <w:lastRenderedPageBreak/>
        <w:t xml:space="preserve">organized  training </w:t>
      </w:r>
      <w:r w:rsidR="00CF63F5" w:rsidRPr="00D74831">
        <w:rPr>
          <w:rFonts w:ascii="Times New Roman" w:hAnsi="Times New Roman" w:cs="Times New Roman"/>
          <w:bCs/>
          <w:sz w:val="26"/>
          <w:szCs w:val="26"/>
        </w:rPr>
        <w:t>programmes</w:t>
      </w:r>
      <w:r w:rsidR="007A4728" w:rsidRPr="00D74831">
        <w:rPr>
          <w:rFonts w:ascii="Times New Roman" w:hAnsi="Times New Roman" w:cs="Times New Roman"/>
          <w:bCs/>
          <w:sz w:val="26"/>
          <w:szCs w:val="26"/>
        </w:rPr>
        <w:t xml:space="preserve"> </w:t>
      </w:r>
      <w:r w:rsidR="00CF63F5" w:rsidRPr="00D74831">
        <w:rPr>
          <w:rFonts w:ascii="Times New Roman" w:hAnsi="Times New Roman" w:cs="Times New Roman"/>
          <w:bCs/>
          <w:sz w:val="26"/>
          <w:szCs w:val="26"/>
        </w:rPr>
        <w:t xml:space="preserve">on </w:t>
      </w:r>
      <w:r>
        <w:rPr>
          <w:rFonts w:ascii="Times New Roman" w:hAnsi="Times New Roman" w:cs="Times New Roman"/>
          <w:bCs/>
          <w:sz w:val="26"/>
          <w:szCs w:val="26"/>
        </w:rPr>
        <w:t>Project Management, and an Orientation on 7</w:t>
      </w:r>
      <w:r w:rsidRPr="00F638C0">
        <w:rPr>
          <w:rFonts w:ascii="Times New Roman" w:hAnsi="Times New Roman" w:cs="Times New Roman"/>
          <w:bCs/>
          <w:sz w:val="26"/>
          <w:szCs w:val="26"/>
          <w:vertAlign w:val="superscript"/>
        </w:rPr>
        <w:t>th</w:t>
      </w:r>
      <w:r>
        <w:rPr>
          <w:rFonts w:ascii="Times New Roman" w:hAnsi="Times New Roman" w:cs="Times New Roman"/>
          <w:bCs/>
          <w:sz w:val="26"/>
          <w:szCs w:val="26"/>
        </w:rPr>
        <w:t xml:space="preserve"> Five Years Plan.</w:t>
      </w:r>
    </w:p>
    <w:p w14:paraId="780B3C96" w14:textId="77777777" w:rsidR="002A7762" w:rsidRPr="00D74831" w:rsidRDefault="002A7762" w:rsidP="002A7762">
      <w:pPr>
        <w:pStyle w:val="ListParagraph"/>
        <w:rPr>
          <w:rFonts w:ascii="Times New Roman" w:hAnsi="Times New Roman" w:cs="Times New Roman"/>
          <w:bCs/>
          <w:sz w:val="26"/>
          <w:szCs w:val="26"/>
        </w:rPr>
      </w:pPr>
    </w:p>
    <w:p w14:paraId="77E3B6B0" w14:textId="77777777" w:rsidR="00F638C0" w:rsidRDefault="00F638C0" w:rsidP="00F638C0">
      <w:pPr>
        <w:pStyle w:val="ListParagraph"/>
        <w:numPr>
          <w:ilvl w:val="0"/>
          <w:numId w:val="13"/>
        </w:numPr>
        <w:rPr>
          <w:rFonts w:ascii="Times New Roman" w:hAnsi="Times New Roman" w:cs="Times New Roman"/>
          <w:bCs/>
          <w:sz w:val="26"/>
          <w:szCs w:val="26"/>
        </w:rPr>
      </w:pPr>
      <w:r w:rsidRPr="00F638C0">
        <w:rPr>
          <w:rFonts w:ascii="Times New Roman" w:hAnsi="Times New Roman" w:cs="Times New Roman"/>
          <w:bCs/>
          <w:sz w:val="26"/>
          <w:szCs w:val="26"/>
        </w:rPr>
        <w:t xml:space="preserve">Establishment of EPG : </w:t>
      </w:r>
      <w:r>
        <w:rPr>
          <w:rFonts w:ascii="Times New Roman" w:hAnsi="Times New Roman" w:cs="Times New Roman"/>
          <w:bCs/>
          <w:sz w:val="26"/>
          <w:szCs w:val="26"/>
        </w:rPr>
        <w:t xml:space="preserve"> formally Eminent Persons Group was launched on 4 June 2017, where 30 eminent persons participated.</w:t>
      </w:r>
    </w:p>
    <w:p w14:paraId="780B3C98" w14:textId="7A7865BB" w:rsidR="002A7762" w:rsidRPr="00F638C0" w:rsidRDefault="00F638C0" w:rsidP="00F638C0">
      <w:pPr>
        <w:pStyle w:val="ListParagraph"/>
        <w:ind w:left="360"/>
        <w:rPr>
          <w:rFonts w:ascii="Times New Roman" w:hAnsi="Times New Roman" w:cs="Times New Roman"/>
          <w:bCs/>
          <w:sz w:val="26"/>
          <w:szCs w:val="26"/>
        </w:rPr>
      </w:pPr>
      <w:r>
        <w:rPr>
          <w:rFonts w:ascii="Times New Roman" w:hAnsi="Times New Roman" w:cs="Times New Roman"/>
          <w:bCs/>
          <w:sz w:val="26"/>
          <w:szCs w:val="26"/>
        </w:rPr>
        <w:t xml:space="preserve"> </w:t>
      </w:r>
    </w:p>
    <w:p w14:paraId="4666FF14" w14:textId="77777777" w:rsidR="00114358" w:rsidRDefault="00F638C0" w:rsidP="00AE7F11">
      <w:pPr>
        <w:pStyle w:val="ListParagraph"/>
        <w:numPr>
          <w:ilvl w:val="0"/>
          <w:numId w:val="13"/>
        </w:numPr>
        <w:rPr>
          <w:rFonts w:ascii="Times New Roman" w:hAnsi="Times New Roman" w:cs="Times New Roman"/>
          <w:bCs/>
          <w:sz w:val="26"/>
          <w:szCs w:val="26"/>
        </w:rPr>
      </w:pPr>
      <w:r>
        <w:rPr>
          <w:rFonts w:ascii="Times New Roman" w:hAnsi="Times New Roman" w:cs="Times New Roman"/>
          <w:bCs/>
          <w:sz w:val="26"/>
          <w:szCs w:val="26"/>
        </w:rPr>
        <w:t xml:space="preserve">Technical installment and other preparatory work of establishing information repository has been finished. ERD officials </w:t>
      </w:r>
      <w:r w:rsidR="00114358">
        <w:rPr>
          <w:rFonts w:ascii="Times New Roman" w:hAnsi="Times New Roman" w:cs="Times New Roman"/>
          <w:bCs/>
          <w:sz w:val="26"/>
          <w:szCs w:val="26"/>
        </w:rPr>
        <w:t xml:space="preserve">are being trained on operational aspects of this new software. </w:t>
      </w:r>
    </w:p>
    <w:p w14:paraId="493678EB" w14:textId="77777777" w:rsidR="00114358" w:rsidRPr="00114358" w:rsidRDefault="00114358" w:rsidP="00114358">
      <w:pPr>
        <w:pStyle w:val="ListParagraph"/>
        <w:rPr>
          <w:rFonts w:ascii="Times New Roman" w:hAnsi="Times New Roman" w:cs="Times New Roman"/>
          <w:bCs/>
          <w:sz w:val="26"/>
          <w:szCs w:val="26"/>
        </w:rPr>
      </w:pPr>
    </w:p>
    <w:p w14:paraId="780B3C99" w14:textId="241B4D08" w:rsidR="007A4728" w:rsidRPr="00D74831" w:rsidRDefault="00F638C0" w:rsidP="00114358">
      <w:pPr>
        <w:pStyle w:val="ListParagraph"/>
        <w:ind w:left="360"/>
        <w:rPr>
          <w:rFonts w:ascii="Times New Roman" w:hAnsi="Times New Roman" w:cs="Times New Roman"/>
          <w:bCs/>
          <w:sz w:val="26"/>
          <w:szCs w:val="26"/>
        </w:rPr>
      </w:pPr>
      <w:r>
        <w:rPr>
          <w:rFonts w:ascii="Times New Roman" w:hAnsi="Times New Roman" w:cs="Times New Roman"/>
          <w:bCs/>
          <w:sz w:val="26"/>
          <w:szCs w:val="26"/>
        </w:rPr>
        <w:t xml:space="preserve"> </w:t>
      </w:r>
      <w:r w:rsidR="00722E47" w:rsidRPr="00D74831">
        <w:rPr>
          <w:rFonts w:ascii="Times New Roman" w:hAnsi="Times New Roman" w:cs="Times New Roman"/>
          <w:bCs/>
          <w:sz w:val="26"/>
          <w:szCs w:val="26"/>
        </w:rPr>
        <w:t xml:space="preserve">. </w:t>
      </w:r>
    </w:p>
    <w:p w14:paraId="780B3C9A" w14:textId="77777777" w:rsidR="005548BD" w:rsidRPr="00D74831" w:rsidRDefault="005548BD" w:rsidP="005548BD">
      <w:pPr>
        <w:pStyle w:val="Heading1"/>
        <w:numPr>
          <w:ilvl w:val="0"/>
          <w:numId w:val="15"/>
        </w:numPr>
        <w:jc w:val="left"/>
        <w:rPr>
          <w:rFonts w:ascii="Times New Roman" w:hAnsi="Times New Roman" w:cs="Times New Roman"/>
          <w:sz w:val="26"/>
          <w:szCs w:val="26"/>
        </w:rPr>
      </w:pPr>
      <w:bookmarkStart w:id="4" w:name="_Toc464634084"/>
      <w:r w:rsidRPr="00D74831">
        <w:rPr>
          <w:rFonts w:ascii="Times New Roman" w:hAnsi="Times New Roman" w:cs="Times New Roman"/>
          <w:sz w:val="26"/>
          <w:szCs w:val="26"/>
        </w:rPr>
        <w:t>Resource Utilisation</w:t>
      </w:r>
      <w:bookmarkEnd w:id="4"/>
    </w:p>
    <w:p w14:paraId="780B3C9B" w14:textId="77777777" w:rsidR="005548BD" w:rsidRPr="00D74831" w:rsidRDefault="005548BD" w:rsidP="005548BD">
      <w:pPr>
        <w:spacing w:after="0"/>
        <w:rPr>
          <w:rFonts w:ascii="Times New Roman" w:eastAsia="Times New Roman" w:hAnsi="Times New Roman" w:cs="Times New Roman"/>
          <w:sz w:val="26"/>
          <w:szCs w:val="26"/>
        </w:rPr>
      </w:pPr>
    </w:p>
    <w:p w14:paraId="780B3C9C" w14:textId="098AF9F4" w:rsidR="005548BD" w:rsidRPr="00D74831" w:rsidRDefault="00114358" w:rsidP="0074378F">
      <w:pPr>
        <w:spacing w:after="0" w:line="240" w:lineRule="auto"/>
        <w:rPr>
          <w:rFonts w:ascii="Times New Roman" w:hAnsi="Times New Roman" w:cs="Times New Roman"/>
          <w:bCs/>
          <w:sz w:val="26"/>
          <w:szCs w:val="26"/>
        </w:rPr>
      </w:pPr>
      <w:r>
        <w:rPr>
          <w:rFonts w:ascii="Times New Roman" w:hAnsi="Times New Roman" w:cs="Times New Roman"/>
          <w:bCs/>
          <w:sz w:val="26"/>
          <w:szCs w:val="26"/>
        </w:rPr>
        <w:t xml:space="preserve">Budgetary allocation for 2017 is total ---------------------, out of this amount, BDT -----------------------were spent to carry out following activities.  </w:t>
      </w:r>
    </w:p>
    <w:p w14:paraId="780B3C9D" w14:textId="77777777" w:rsidR="005548BD" w:rsidRPr="00D74831" w:rsidRDefault="005548BD" w:rsidP="005548BD">
      <w:pPr>
        <w:spacing w:after="0"/>
        <w:rPr>
          <w:rFonts w:ascii="Times New Roman" w:hAnsi="Times New Roman" w:cs="Times New Roman"/>
          <w:b/>
          <w:sz w:val="26"/>
          <w:szCs w:val="26"/>
          <w:shd w:val="clear" w:color="auto" w:fill="FFFF00"/>
        </w:rPr>
      </w:pPr>
    </w:p>
    <w:p w14:paraId="780B3C9E" w14:textId="77777777" w:rsidR="005548BD" w:rsidRPr="00114358" w:rsidRDefault="005548BD" w:rsidP="005548BD">
      <w:pPr>
        <w:spacing w:after="0"/>
        <w:rPr>
          <w:rFonts w:ascii="Times New Roman" w:hAnsi="Times New Roman" w:cs="Times New Roman"/>
          <w:color w:val="FF0000"/>
          <w:sz w:val="26"/>
          <w:szCs w:val="26"/>
        </w:rPr>
      </w:pPr>
      <w:r w:rsidRPr="00114358">
        <w:rPr>
          <w:rFonts w:ascii="Times New Roman" w:hAnsi="Times New Roman" w:cs="Times New Roman"/>
          <w:color w:val="FF0000"/>
          <w:sz w:val="26"/>
          <w:szCs w:val="26"/>
        </w:rPr>
        <w:t>Table 1: Activities related to budget and expenditure in USD</w:t>
      </w:r>
    </w:p>
    <w:p w14:paraId="780B3C9F" w14:textId="77777777" w:rsidR="00912D05" w:rsidRPr="00114358" w:rsidRDefault="00912D05" w:rsidP="005548BD">
      <w:pPr>
        <w:spacing w:after="0"/>
        <w:rPr>
          <w:rFonts w:ascii="Times New Roman" w:hAnsi="Times New Roman" w:cs="Times New Roman"/>
          <w:color w:val="FF0000"/>
          <w:sz w:val="26"/>
          <w:szCs w:val="26"/>
        </w:rPr>
      </w:pPr>
    </w:p>
    <w:tbl>
      <w:tblPr>
        <w:tblW w:w="9635" w:type="dxa"/>
        <w:jc w:val="center"/>
        <w:tblLayout w:type="fixed"/>
        <w:tblLook w:val="04A0" w:firstRow="1" w:lastRow="0" w:firstColumn="1" w:lastColumn="0" w:noHBand="0" w:noVBand="1"/>
      </w:tblPr>
      <w:tblGrid>
        <w:gridCol w:w="2930"/>
        <w:gridCol w:w="945"/>
        <w:gridCol w:w="1055"/>
        <w:gridCol w:w="1041"/>
        <w:gridCol w:w="774"/>
        <w:gridCol w:w="1000"/>
        <w:gridCol w:w="990"/>
        <w:gridCol w:w="900"/>
      </w:tblGrid>
      <w:tr w:rsidR="00A912CD" w:rsidRPr="00114358" w14:paraId="780B3CA4" w14:textId="77777777" w:rsidTr="008D17B6">
        <w:trPr>
          <w:trHeight w:val="300"/>
          <w:jc w:val="center"/>
        </w:trPr>
        <w:tc>
          <w:tcPr>
            <w:tcW w:w="2930"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14:paraId="780B3CA0"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Activity</w:t>
            </w:r>
          </w:p>
        </w:tc>
        <w:tc>
          <w:tcPr>
            <w:tcW w:w="3041" w:type="dxa"/>
            <w:gridSpan w:val="3"/>
            <w:tcBorders>
              <w:top w:val="single" w:sz="4" w:space="0" w:color="auto"/>
              <w:left w:val="nil"/>
              <w:bottom w:val="single" w:sz="4" w:space="0" w:color="auto"/>
              <w:right w:val="single" w:sz="4" w:space="0" w:color="auto"/>
            </w:tcBorders>
            <w:shd w:val="clear" w:color="000000" w:fill="F2F2F2"/>
            <w:vAlign w:val="center"/>
            <w:hideMark/>
          </w:tcPr>
          <w:p w14:paraId="780B3CA1"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Budget</w:t>
            </w:r>
          </w:p>
        </w:tc>
        <w:tc>
          <w:tcPr>
            <w:tcW w:w="2764" w:type="dxa"/>
            <w:gridSpan w:val="3"/>
            <w:tcBorders>
              <w:top w:val="single" w:sz="4" w:space="0" w:color="auto"/>
              <w:left w:val="nil"/>
              <w:bottom w:val="single" w:sz="4" w:space="0" w:color="auto"/>
              <w:right w:val="single" w:sz="4" w:space="0" w:color="auto"/>
            </w:tcBorders>
            <w:shd w:val="clear" w:color="000000" w:fill="F2F2F2"/>
            <w:vAlign w:val="center"/>
            <w:hideMark/>
          </w:tcPr>
          <w:p w14:paraId="780B3CA2"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Expenditure</w:t>
            </w:r>
          </w:p>
        </w:tc>
        <w:tc>
          <w:tcPr>
            <w:tcW w:w="900"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14:paraId="780B3CA3"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 of Delivery</w:t>
            </w:r>
          </w:p>
        </w:tc>
      </w:tr>
      <w:tr w:rsidR="00296D9B" w:rsidRPr="00114358" w14:paraId="780B3CAD" w14:textId="77777777" w:rsidTr="00DC7AF6">
        <w:trPr>
          <w:trHeight w:val="300"/>
          <w:jc w:val="center"/>
        </w:trPr>
        <w:tc>
          <w:tcPr>
            <w:tcW w:w="2930" w:type="dxa"/>
            <w:vMerge/>
            <w:tcBorders>
              <w:top w:val="single" w:sz="4" w:space="0" w:color="auto"/>
              <w:left w:val="single" w:sz="4" w:space="0" w:color="auto"/>
              <w:bottom w:val="single" w:sz="4" w:space="0" w:color="auto"/>
              <w:right w:val="single" w:sz="4" w:space="0" w:color="auto"/>
            </w:tcBorders>
            <w:vAlign w:val="center"/>
            <w:hideMark/>
          </w:tcPr>
          <w:p w14:paraId="780B3CA5" w14:textId="77777777" w:rsidR="00296D9B" w:rsidRPr="00114358" w:rsidRDefault="00296D9B" w:rsidP="00DE0DF1">
            <w:pPr>
              <w:spacing w:after="0" w:line="240" w:lineRule="auto"/>
              <w:rPr>
                <w:rFonts w:ascii="Times New Roman" w:eastAsia="Times New Roman" w:hAnsi="Times New Roman" w:cs="Times New Roman"/>
                <w:b/>
                <w:bCs/>
                <w:color w:val="FF0000"/>
                <w:sz w:val="18"/>
                <w:szCs w:val="18"/>
              </w:rPr>
            </w:pPr>
          </w:p>
        </w:tc>
        <w:tc>
          <w:tcPr>
            <w:tcW w:w="945" w:type="dxa"/>
            <w:tcBorders>
              <w:top w:val="nil"/>
              <w:left w:val="nil"/>
              <w:bottom w:val="single" w:sz="4" w:space="0" w:color="auto"/>
              <w:right w:val="single" w:sz="4" w:space="0" w:color="auto"/>
            </w:tcBorders>
            <w:shd w:val="clear" w:color="000000" w:fill="F2F2F2"/>
            <w:vAlign w:val="center"/>
            <w:hideMark/>
          </w:tcPr>
          <w:p w14:paraId="780B3CA6"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NEX</w:t>
            </w:r>
          </w:p>
        </w:tc>
        <w:tc>
          <w:tcPr>
            <w:tcW w:w="1055" w:type="dxa"/>
            <w:tcBorders>
              <w:top w:val="nil"/>
              <w:left w:val="nil"/>
              <w:bottom w:val="single" w:sz="4" w:space="0" w:color="auto"/>
              <w:right w:val="single" w:sz="4" w:space="0" w:color="auto"/>
            </w:tcBorders>
            <w:shd w:val="clear" w:color="000000" w:fill="F2F2F2"/>
            <w:vAlign w:val="center"/>
            <w:hideMark/>
          </w:tcPr>
          <w:p w14:paraId="780B3CA7"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UNDP</w:t>
            </w:r>
          </w:p>
        </w:tc>
        <w:tc>
          <w:tcPr>
            <w:tcW w:w="1041" w:type="dxa"/>
            <w:tcBorders>
              <w:top w:val="nil"/>
              <w:left w:val="nil"/>
              <w:bottom w:val="single" w:sz="4" w:space="0" w:color="auto"/>
              <w:right w:val="single" w:sz="4" w:space="0" w:color="auto"/>
            </w:tcBorders>
            <w:shd w:val="clear" w:color="000000" w:fill="F2F2F2"/>
            <w:vAlign w:val="center"/>
            <w:hideMark/>
          </w:tcPr>
          <w:p w14:paraId="780B3CA8"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TOTAL</w:t>
            </w:r>
          </w:p>
        </w:tc>
        <w:tc>
          <w:tcPr>
            <w:tcW w:w="774" w:type="dxa"/>
            <w:tcBorders>
              <w:top w:val="nil"/>
              <w:left w:val="nil"/>
              <w:bottom w:val="single" w:sz="4" w:space="0" w:color="auto"/>
              <w:right w:val="single" w:sz="4" w:space="0" w:color="auto"/>
            </w:tcBorders>
            <w:shd w:val="clear" w:color="000000" w:fill="F2F2F2"/>
            <w:vAlign w:val="center"/>
            <w:hideMark/>
          </w:tcPr>
          <w:p w14:paraId="780B3CA9"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NEX</w:t>
            </w:r>
          </w:p>
        </w:tc>
        <w:tc>
          <w:tcPr>
            <w:tcW w:w="1000" w:type="dxa"/>
            <w:tcBorders>
              <w:top w:val="nil"/>
              <w:left w:val="nil"/>
              <w:bottom w:val="single" w:sz="4" w:space="0" w:color="auto"/>
              <w:right w:val="single" w:sz="4" w:space="0" w:color="auto"/>
            </w:tcBorders>
            <w:shd w:val="clear" w:color="000000" w:fill="F2F2F2"/>
            <w:vAlign w:val="center"/>
            <w:hideMark/>
          </w:tcPr>
          <w:p w14:paraId="780B3CAA"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UNDP</w:t>
            </w:r>
          </w:p>
        </w:tc>
        <w:tc>
          <w:tcPr>
            <w:tcW w:w="990" w:type="dxa"/>
            <w:tcBorders>
              <w:top w:val="nil"/>
              <w:left w:val="nil"/>
              <w:bottom w:val="single" w:sz="4" w:space="0" w:color="auto"/>
              <w:right w:val="single" w:sz="4" w:space="0" w:color="auto"/>
            </w:tcBorders>
            <w:shd w:val="clear" w:color="000000" w:fill="F2F2F2"/>
            <w:vAlign w:val="center"/>
            <w:hideMark/>
          </w:tcPr>
          <w:p w14:paraId="780B3CAB" w14:textId="77777777" w:rsidR="00296D9B" w:rsidRPr="00114358" w:rsidRDefault="00296D9B" w:rsidP="00DE0DF1">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TOTAL</w:t>
            </w:r>
          </w:p>
        </w:tc>
        <w:tc>
          <w:tcPr>
            <w:tcW w:w="900" w:type="dxa"/>
            <w:vMerge/>
            <w:tcBorders>
              <w:top w:val="single" w:sz="4" w:space="0" w:color="auto"/>
              <w:left w:val="single" w:sz="4" w:space="0" w:color="auto"/>
              <w:bottom w:val="single" w:sz="4" w:space="0" w:color="auto"/>
              <w:right w:val="single" w:sz="4" w:space="0" w:color="auto"/>
            </w:tcBorders>
            <w:vAlign w:val="center"/>
            <w:hideMark/>
          </w:tcPr>
          <w:p w14:paraId="780B3CAC" w14:textId="77777777" w:rsidR="00296D9B" w:rsidRPr="00114358" w:rsidRDefault="00296D9B" w:rsidP="00DE0DF1">
            <w:pPr>
              <w:spacing w:after="0" w:line="240" w:lineRule="auto"/>
              <w:rPr>
                <w:rFonts w:ascii="Times New Roman" w:eastAsia="Times New Roman" w:hAnsi="Times New Roman" w:cs="Times New Roman"/>
                <w:b/>
                <w:bCs/>
                <w:color w:val="FF0000"/>
                <w:sz w:val="18"/>
                <w:szCs w:val="18"/>
              </w:rPr>
            </w:pPr>
          </w:p>
        </w:tc>
      </w:tr>
      <w:tr w:rsidR="00296D9B" w:rsidRPr="00114358" w14:paraId="780B3CB6"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AE" w14:textId="77777777" w:rsidR="00296D9B" w:rsidRPr="00114358" w:rsidRDefault="00296D9B" w:rsidP="00DE0DF1">
            <w:pPr>
              <w:spacing w:after="0" w:line="240" w:lineRule="auto"/>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South-South/Triangular and Public-Private Partnership Promoted</w:t>
            </w:r>
          </w:p>
        </w:tc>
        <w:tc>
          <w:tcPr>
            <w:tcW w:w="945" w:type="dxa"/>
            <w:tcBorders>
              <w:top w:val="nil"/>
              <w:left w:val="nil"/>
              <w:bottom w:val="single" w:sz="4" w:space="0" w:color="auto"/>
              <w:right w:val="single" w:sz="4" w:space="0" w:color="auto"/>
            </w:tcBorders>
            <w:shd w:val="clear" w:color="auto" w:fill="auto"/>
            <w:vAlign w:val="center"/>
            <w:hideMark/>
          </w:tcPr>
          <w:p w14:paraId="780B3CAF"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1,500.00</w:t>
            </w:r>
          </w:p>
        </w:tc>
        <w:tc>
          <w:tcPr>
            <w:tcW w:w="1055" w:type="dxa"/>
            <w:tcBorders>
              <w:top w:val="nil"/>
              <w:left w:val="nil"/>
              <w:bottom w:val="single" w:sz="4" w:space="0" w:color="auto"/>
              <w:right w:val="single" w:sz="4" w:space="0" w:color="auto"/>
            </w:tcBorders>
            <w:shd w:val="clear" w:color="auto" w:fill="auto"/>
            <w:vAlign w:val="center"/>
            <w:hideMark/>
          </w:tcPr>
          <w:p w14:paraId="780B3CB0"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12,500.00</w:t>
            </w:r>
          </w:p>
        </w:tc>
        <w:tc>
          <w:tcPr>
            <w:tcW w:w="1041" w:type="dxa"/>
            <w:tcBorders>
              <w:top w:val="nil"/>
              <w:left w:val="nil"/>
              <w:bottom w:val="single" w:sz="4" w:space="0" w:color="auto"/>
              <w:right w:val="single" w:sz="4" w:space="0" w:color="auto"/>
            </w:tcBorders>
            <w:shd w:val="clear" w:color="auto" w:fill="auto"/>
            <w:vAlign w:val="center"/>
            <w:hideMark/>
          </w:tcPr>
          <w:p w14:paraId="780B3CB1"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14,000.00</w:t>
            </w:r>
          </w:p>
        </w:tc>
        <w:tc>
          <w:tcPr>
            <w:tcW w:w="774" w:type="dxa"/>
            <w:tcBorders>
              <w:top w:val="nil"/>
              <w:left w:val="nil"/>
              <w:bottom w:val="single" w:sz="4" w:space="0" w:color="auto"/>
              <w:right w:val="single" w:sz="4" w:space="0" w:color="auto"/>
            </w:tcBorders>
            <w:shd w:val="clear" w:color="auto" w:fill="auto"/>
            <w:vAlign w:val="center"/>
            <w:hideMark/>
          </w:tcPr>
          <w:p w14:paraId="780B3CB2"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82.69 </w:t>
            </w:r>
          </w:p>
        </w:tc>
        <w:tc>
          <w:tcPr>
            <w:tcW w:w="1000" w:type="dxa"/>
            <w:tcBorders>
              <w:top w:val="nil"/>
              <w:left w:val="nil"/>
              <w:bottom w:val="single" w:sz="4" w:space="0" w:color="auto"/>
              <w:right w:val="single" w:sz="4" w:space="0" w:color="auto"/>
            </w:tcBorders>
            <w:shd w:val="clear" w:color="auto" w:fill="auto"/>
            <w:vAlign w:val="center"/>
            <w:hideMark/>
          </w:tcPr>
          <w:p w14:paraId="780B3CB3"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1,000.00 </w:t>
            </w:r>
          </w:p>
        </w:tc>
        <w:tc>
          <w:tcPr>
            <w:tcW w:w="990" w:type="dxa"/>
            <w:tcBorders>
              <w:top w:val="nil"/>
              <w:left w:val="nil"/>
              <w:bottom w:val="single" w:sz="4" w:space="0" w:color="auto"/>
              <w:right w:val="single" w:sz="4" w:space="0" w:color="auto"/>
            </w:tcBorders>
            <w:shd w:val="clear" w:color="auto" w:fill="auto"/>
            <w:vAlign w:val="center"/>
            <w:hideMark/>
          </w:tcPr>
          <w:p w14:paraId="780B3CB4"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1,082.69</w:t>
            </w:r>
          </w:p>
        </w:tc>
        <w:tc>
          <w:tcPr>
            <w:tcW w:w="900" w:type="dxa"/>
            <w:tcBorders>
              <w:top w:val="nil"/>
              <w:left w:val="nil"/>
              <w:bottom w:val="single" w:sz="4" w:space="0" w:color="auto"/>
              <w:right w:val="single" w:sz="4" w:space="0" w:color="auto"/>
            </w:tcBorders>
            <w:shd w:val="clear" w:color="auto" w:fill="auto"/>
            <w:vAlign w:val="center"/>
            <w:hideMark/>
          </w:tcPr>
          <w:p w14:paraId="780B3CB5"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7.73%</w:t>
            </w:r>
          </w:p>
        </w:tc>
      </w:tr>
      <w:tr w:rsidR="00296D9B" w:rsidRPr="00114358" w14:paraId="780B3CBF"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B7" w14:textId="77777777" w:rsidR="00296D9B" w:rsidRPr="00114358" w:rsidRDefault="00296D9B" w:rsidP="00DE0DF1">
            <w:pPr>
              <w:spacing w:after="0" w:line="240" w:lineRule="auto"/>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Programming Manuals Revised and Implemented</w:t>
            </w:r>
          </w:p>
        </w:tc>
        <w:tc>
          <w:tcPr>
            <w:tcW w:w="945" w:type="dxa"/>
            <w:tcBorders>
              <w:top w:val="nil"/>
              <w:left w:val="nil"/>
              <w:bottom w:val="single" w:sz="4" w:space="0" w:color="auto"/>
              <w:right w:val="single" w:sz="4" w:space="0" w:color="auto"/>
            </w:tcBorders>
            <w:shd w:val="clear" w:color="auto" w:fill="auto"/>
            <w:vAlign w:val="center"/>
            <w:hideMark/>
          </w:tcPr>
          <w:p w14:paraId="780B3CB8"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1000.00</w:t>
            </w:r>
          </w:p>
        </w:tc>
        <w:tc>
          <w:tcPr>
            <w:tcW w:w="1055" w:type="dxa"/>
            <w:tcBorders>
              <w:top w:val="nil"/>
              <w:left w:val="nil"/>
              <w:bottom w:val="single" w:sz="4" w:space="0" w:color="auto"/>
              <w:right w:val="single" w:sz="4" w:space="0" w:color="auto"/>
            </w:tcBorders>
            <w:shd w:val="clear" w:color="auto" w:fill="auto"/>
            <w:vAlign w:val="center"/>
            <w:hideMark/>
          </w:tcPr>
          <w:p w14:paraId="780B3CB9" w14:textId="77777777" w:rsidR="00296D9B" w:rsidRPr="00114358" w:rsidRDefault="00A33998" w:rsidP="00A33998">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w:t>
            </w:r>
          </w:p>
        </w:tc>
        <w:tc>
          <w:tcPr>
            <w:tcW w:w="1041" w:type="dxa"/>
            <w:tcBorders>
              <w:top w:val="nil"/>
              <w:left w:val="nil"/>
              <w:bottom w:val="single" w:sz="4" w:space="0" w:color="auto"/>
              <w:right w:val="single" w:sz="4" w:space="0" w:color="auto"/>
            </w:tcBorders>
            <w:shd w:val="clear" w:color="auto" w:fill="auto"/>
            <w:vAlign w:val="center"/>
            <w:hideMark/>
          </w:tcPr>
          <w:p w14:paraId="780B3CBA"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1,000.00</w:t>
            </w:r>
          </w:p>
        </w:tc>
        <w:tc>
          <w:tcPr>
            <w:tcW w:w="774" w:type="dxa"/>
            <w:tcBorders>
              <w:top w:val="nil"/>
              <w:left w:val="nil"/>
              <w:bottom w:val="single" w:sz="4" w:space="0" w:color="auto"/>
              <w:right w:val="single" w:sz="4" w:space="0" w:color="auto"/>
            </w:tcBorders>
            <w:shd w:val="clear" w:color="auto" w:fill="auto"/>
            <w:vAlign w:val="center"/>
            <w:hideMark/>
          </w:tcPr>
          <w:p w14:paraId="780B3CBB"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   </w:t>
            </w:r>
          </w:p>
        </w:tc>
        <w:tc>
          <w:tcPr>
            <w:tcW w:w="1000" w:type="dxa"/>
            <w:tcBorders>
              <w:top w:val="nil"/>
              <w:left w:val="nil"/>
              <w:bottom w:val="single" w:sz="4" w:space="0" w:color="auto"/>
              <w:right w:val="single" w:sz="4" w:space="0" w:color="auto"/>
            </w:tcBorders>
            <w:shd w:val="clear" w:color="auto" w:fill="auto"/>
            <w:vAlign w:val="center"/>
            <w:hideMark/>
          </w:tcPr>
          <w:p w14:paraId="780B3CBC" w14:textId="77777777" w:rsidR="00296D9B" w:rsidRPr="00114358" w:rsidRDefault="00296D9B" w:rsidP="007B49B4">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w:t>
            </w:r>
          </w:p>
        </w:tc>
        <w:tc>
          <w:tcPr>
            <w:tcW w:w="990" w:type="dxa"/>
            <w:tcBorders>
              <w:top w:val="nil"/>
              <w:left w:val="nil"/>
              <w:bottom w:val="single" w:sz="4" w:space="0" w:color="auto"/>
              <w:right w:val="single" w:sz="4" w:space="0" w:color="auto"/>
            </w:tcBorders>
            <w:shd w:val="clear" w:color="auto" w:fill="auto"/>
            <w:vAlign w:val="center"/>
            <w:hideMark/>
          </w:tcPr>
          <w:p w14:paraId="780B3CBD"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0.00</w:t>
            </w:r>
          </w:p>
        </w:tc>
        <w:tc>
          <w:tcPr>
            <w:tcW w:w="900" w:type="dxa"/>
            <w:tcBorders>
              <w:top w:val="nil"/>
              <w:left w:val="nil"/>
              <w:bottom w:val="single" w:sz="4" w:space="0" w:color="auto"/>
              <w:right w:val="single" w:sz="4" w:space="0" w:color="auto"/>
            </w:tcBorders>
            <w:shd w:val="clear" w:color="auto" w:fill="auto"/>
            <w:vAlign w:val="center"/>
            <w:hideMark/>
          </w:tcPr>
          <w:p w14:paraId="780B3CBE"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0.00%</w:t>
            </w:r>
          </w:p>
        </w:tc>
      </w:tr>
      <w:tr w:rsidR="00296D9B" w:rsidRPr="00114358" w14:paraId="780B3CC8"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C0" w14:textId="77777777" w:rsidR="00296D9B" w:rsidRPr="00114358" w:rsidRDefault="00296D9B" w:rsidP="00DE0DF1">
            <w:pPr>
              <w:spacing w:after="0" w:line="240" w:lineRule="auto"/>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Strategic research/collaboration supported   </w:t>
            </w:r>
          </w:p>
        </w:tc>
        <w:tc>
          <w:tcPr>
            <w:tcW w:w="945" w:type="dxa"/>
            <w:tcBorders>
              <w:top w:val="nil"/>
              <w:left w:val="nil"/>
              <w:bottom w:val="single" w:sz="4" w:space="0" w:color="auto"/>
              <w:right w:val="single" w:sz="4" w:space="0" w:color="auto"/>
            </w:tcBorders>
            <w:shd w:val="clear" w:color="auto" w:fill="auto"/>
            <w:vAlign w:val="center"/>
            <w:hideMark/>
          </w:tcPr>
          <w:p w14:paraId="780B3CC1"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2,000.00</w:t>
            </w:r>
          </w:p>
        </w:tc>
        <w:tc>
          <w:tcPr>
            <w:tcW w:w="1055" w:type="dxa"/>
            <w:tcBorders>
              <w:top w:val="nil"/>
              <w:left w:val="nil"/>
              <w:bottom w:val="single" w:sz="4" w:space="0" w:color="auto"/>
              <w:right w:val="single" w:sz="4" w:space="0" w:color="auto"/>
            </w:tcBorders>
            <w:shd w:val="clear" w:color="auto" w:fill="auto"/>
            <w:vAlign w:val="center"/>
            <w:hideMark/>
          </w:tcPr>
          <w:p w14:paraId="780B3CC2"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14,000.00</w:t>
            </w:r>
          </w:p>
        </w:tc>
        <w:tc>
          <w:tcPr>
            <w:tcW w:w="1041" w:type="dxa"/>
            <w:tcBorders>
              <w:top w:val="nil"/>
              <w:left w:val="nil"/>
              <w:bottom w:val="single" w:sz="4" w:space="0" w:color="auto"/>
              <w:right w:val="single" w:sz="4" w:space="0" w:color="auto"/>
            </w:tcBorders>
            <w:shd w:val="clear" w:color="auto" w:fill="auto"/>
            <w:vAlign w:val="center"/>
            <w:hideMark/>
          </w:tcPr>
          <w:p w14:paraId="780B3CC3"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16,000.00</w:t>
            </w:r>
          </w:p>
        </w:tc>
        <w:tc>
          <w:tcPr>
            <w:tcW w:w="774" w:type="dxa"/>
            <w:tcBorders>
              <w:top w:val="nil"/>
              <w:left w:val="nil"/>
              <w:bottom w:val="single" w:sz="4" w:space="0" w:color="auto"/>
              <w:right w:val="single" w:sz="4" w:space="0" w:color="auto"/>
            </w:tcBorders>
            <w:shd w:val="clear" w:color="auto" w:fill="auto"/>
            <w:vAlign w:val="center"/>
            <w:hideMark/>
          </w:tcPr>
          <w:p w14:paraId="780B3CC4"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   </w:t>
            </w:r>
          </w:p>
        </w:tc>
        <w:tc>
          <w:tcPr>
            <w:tcW w:w="1000" w:type="dxa"/>
            <w:tcBorders>
              <w:top w:val="nil"/>
              <w:left w:val="nil"/>
              <w:bottom w:val="single" w:sz="4" w:space="0" w:color="auto"/>
              <w:right w:val="single" w:sz="4" w:space="0" w:color="auto"/>
            </w:tcBorders>
            <w:shd w:val="clear" w:color="auto" w:fill="auto"/>
            <w:vAlign w:val="center"/>
            <w:hideMark/>
          </w:tcPr>
          <w:p w14:paraId="780B3CC5" w14:textId="77777777" w:rsidR="00296D9B" w:rsidRPr="00114358" w:rsidRDefault="00296D9B" w:rsidP="007B49B4">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w:t>
            </w:r>
          </w:p>
        </w:tc>
        <w:tc>
          <w:tcPr>
            <w:tcW w:w="990" w:type="dxa"/>
            <w:tcBorders>
              <w:top w:val="nil"/>
              <w:left w:val="nil"/>
              <w:bottom w:val="single" w:sz="4" w:space="0" w:color="auto"/>
              <w:right w:val="single" w:sz="4" w:space="0" w:color="auto"/>
            </w:tcBorders>
            <w:shd w:val="clear" w:color="auto" w:fill="auto"/>
            <w:vAlign w:val="center"/>
            <w:hideMark/>
          </w:tcPr>
          <w:p w14:paraId="780B3CC6"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0.00</w:t>
            </w:r>
          </w:p>
        </w:tc>
        <w:tc>
          <w:tcPr>
            <w:tcW w:w="900" w:type="dxa"/>
            <w:tcBorders>
              <w:top w:val="nil"/>
              <w:left w:val="nil"/>
              <w:bottom w:val="single" w:sz="4" w:space="0" w:color="auto"/>
              <w:right w:val="single" w:sz="4" w:space="0" w:color="auto"/>
            </w:tcBorders>
            <w:shd w:val="clear" w:color="auto" w:fill="auto"/>
            <w:vAlign w:val="center"/>
            <w:hideMark/>
          </w:tcPr>
          <w:p w14:paraId="780B3CC7"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0.00%</w:t>
            </w:r>
          </w:p>
        </w:tc>
      </w:tr>
      <w:tr w:rsidR="00296D9B" w:rsidRPr="00114358" w14:paraId="780B3CD1"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C9" w14:textId="77777777" w:rsidR="00296D9B" w:rsidRPr="00114358" w:rsidRDefault="00296D9B" w:rsidP="00DE0DF1">
            <w:pPr>
              <w:spacing w:after="0" w:line="240" w:lineRule="auto"/>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Collaboration on Resource Mobilization Strengthened</w:t>
            </w:r>
          </w:p>
        </w:tc>
        <w:tc>
          <w:tcPr>
            <w:tcW w:w="945" w:type="dxa"/>
            <w:tcBorders>
              <w:top w:val="nil"/>
              <w:left w:val="nil"/>
              <w:bottom w:val="single" w:sz="4" w:space="0" w:color="auto"/>
              <w:right w:val="single" w:sz="4" w:space="0" w:color="auto"/>
            </w:tcBorders>
            <w:shd w:val="clear" w:color="auto" w:fill="auto"/>
            <w:vAlign w:val="center"/>
            <w:hideMark/>
          </w:tcPr>
          <w:p w14:paraId="780B3CCA"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1000</w:t>
            </w:r>
          </w:p>
        </w:tc>
        <w:tc>
          <w:tcPr>
            <w:tcW w:w="1055" w:type="dxa"/>
            <w:tcBorders>
              <w:top w:val="nil"/>
              <w:left w:val="nil"/>
              <w:bottom w:val="single" w:sz="4" w:space="0" w:color="auto"/>
              <w:right w:val="single" w:sz="4" w:space="0" w:color="auto"/>
            </w:tcBorders>
            <w:shd w:val="clear" w:color="auto" w:fill="auto"/>
            <w:vAlign w:val="center"/>
            <w:hideMark/>
          </w:tcPr>
          <w:p w14:paraId="780B3CCB"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44,200.00</w:t>
            </w:r>
          </w:p>
        </w:tc>
        <w:tc>
          <w:tcPr>
            <w:tcW w:w="1041" w:type="dxa"/>
            <w:tcBorders>
              <w:top w:val="nil"/>
              <w:left w:val="nil"/>
              <w:bottom w:val="single" w:sz="4" w:space="0" w:color="auto"/>
              <w:right w:val="single" w:sz="4" w:space="0" w:color="auto"/>
            </w:tcBorders>
            <w:shd w:val="clear" w:color="auto" w:fill="auto"/>
            <w:vAlign w:val="center"/>
            <w:hideMark/>
          </w:tcPr>
          <w:p w14:paraId="780B3CCC"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45,200.00</w:t>
            </w:r>
          </w:p>
        </w:tc>
        <w:tc>
          <w:tcPr>
            <w:tcW w:w="774" w:type="dxa"/>
            <w:tcBorders>
              <w:top w:val="nil"/>
              <w:left w:val="nil"/>
              <w:bottom w:val="single" w:sz="4" w:space="0" w:color="auto"/>
              <w:right w:val="single" w:sz="4" w:space="0" w:color="auto"/>
            </w:tcBorders>
            <w:shd w:val="clear" w:color="auto" w:fill="auto"/>
            <w:vAlign w:val="center"/>
            <w:hideMark/>
          </w:tcPr>
          <w:p w14:paraId="780B3CCD"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64.69 </w:t>
            </w:r>
          </w:p>
        </w:tc>
        <w:tc>
          <w:tcPr>
            <w:tcW w:w="1000" w:type="dxa"/>
            <w:tcBorders>
              <w:top w:val="nil"/>
              <w:left w:val="nil"/>
              <w:bottom w:val="single" w:sz="4" w:space="0" w:color="auto"/>
              <w:right w:val="single" w:sz="4" w:space="0" w:color="auto"/>
            </w:tcBorders>
            <w:shd w:val="clear" w:color="auto" w:fill="auto"/>
            <w:vAlign w:val="center"/>
            <w:hideMark/>
          </w:tcPr>
          <w:p w14:paraId="780B3CCE"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2,228.78 </w:t>
            </w:r>
          </w:p>
        </w:tc>
        <w:tc>
          <w:tcPr>
            <w:tcW w:w="990" w:type="dxa"/>
            <w:tcBorders>
              <w:top w:val="nil"/>
              <w:left w:val="nil"/>
              <w:bottom w:val="single" w:sz="4" w:space="0" w:color="auto"/>
              <w:right w:val="single" w:sz="4" w:space="0" w:color="auto"/>
            </w:tcBorders>
            <w:shd w:val="clear" w:color="auto" w:fill="auto"/>
            <w:vAlign w:val="center"/>
            <w:hideMark/>
          </w:tcPr>
          <w:p w14:paraId="780B3CCF"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2,293.47</w:t>
            </w:r>
          </w:p>
        </w:tc>
        <w:tc>
          <w:tcPr>
            <w:tcW w:w="900" w:type="dxa"/>
            <w:tcBorders>
              <w:top w:val="nil"/>
              <w:left w:val="nil"/>
              <w:bottom w:val="single" w:sz="4" w:space="0" w:color="auto"/>
              <w:right w:val="single" w:sz="4" w:space="0" w:color="auto"/>
            </w:tcBorders>
            <w:shd w:val="clear" w:color="auto" w:fill="auto"/>
            <w:vAlign w:val="center"/>
            <w:hideMark/>
          </w:tcPr>
          <w:p w14:paraId="780B3CD0"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5.07%</w:t>
            </w:r>
          </w:p>
        </w:tc>
      </w:tr>
      <w:tr w:rsidR="00296D9B" w:rsidRPr="00114358" w14:paraId="780B3CDA"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D2" w14:textId="77777777" w:rsidR="00296D9B" w:rsidRPr="00114358" w:rsidRDefault="00296D9B" w:rsidP="00DE0DF1">
            <w:pPr>
              <w:spacing w:after="0" w:line="240" w:lineRule="auto"/>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Project Information Repository Platform Operationalized</w:t>
            </w:r>
          </w:p>
        </w:tc>
        <w:tc>
          <w:tcPr>
            <w:tcW w:w="945" w:type="dxa"/>
            <w:tcBorders>
              <w:top w:val="nil"/>
              <w:left w:val="nil"/>
              <w:bottom w:val="single" w:sz="4" w:space="0" w:color="auto"/>
              <w:right w:val="single" w:sz="4" w:space="0" w:color="auto"/>
            </w:tcBorders>
            <w:shd w:val="clear" w:color="auto" w:fill="auto"/>
            <w:vAlign w:val="center"/>
            <w:hideMark/>
          </w:tcPr>
          <w:p w14:paraId="780B3CD3"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10,000.00</w:t>
            </w:r>
          </w:p>
        </w:tc>
        <w:tc>
          <w:tcPr>
            <w:tcW w:w="1055" w:type="dxa"/>
            <w:tcBorders>
              <w:top w:val="nil"/>
              <w:left w:val="nil"/>
              <w:bottom w:val="single" w:sz="4" w:space="0" w:color="auto"/>
              <w:right w:val="single" w:sz="4" w:space="0" w:color="auto"/>
            </w:tcBorders>
            <w:shd w:val="clear" w:color="auto" w:fill="auto"/>
            <w:vAlign w:val="center"/>
            <w:hideMark/>
          </w:tcPr>
          <w:p w14:paraId="780B3CD4"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67,000.00</w:t>
            </w:r>
          </w:p>
        </w:tc>
        <w:tc>
          <w:tcPr>
            <w:tcW w:w="1041" w:type="dxa"/>
            <w:tcBorders>
              <w:top w:val="nil"/>
              <w:left w:val="nil"/>
              <w:bottom w:val="single" w:sz="4" w:space="0" w:color="auto"/>
              <w:right w:val="single" w:sz="4" w:space="0" w:color="auto"/>
            </w:tcBorders>
            <w:shd w:val="clear" w:color="auto" w:fill="auto"/>
            <w:vAlign w:val="center"/>
            <w:hideMark/>
          </w:tcPr>
          <w:p w14:paraId="780B3CD5"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77,000.00</w:t>
            </w:r>
          </w:p>
        </w:tc>
        <w:tc>
          <w:tcPr>
            <w:tcW w:w="774" w:type="dxa"/>
            <w:tcBorders>
              <w:top w:val="nil"/>
              <w:left w:val="nil"/>
              <w:bottom w:val="single" w:sz="4" w:space="0" w:color="auto"/>
              <w:right w:val="single" w:sz="4" w:space="0" w:color="auto"/>
            </w:tcBorders>
            <w:shd w:val="clear" w:color="auto" w:fill="auto"/>
            <w:vAlign w:val="center"/>
            <w:hideMark/>
          </w:tcPr>
          <w:p w14:paraId="780B3CD6"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17.48 </w:t>
            </w:r>
          </w:p>
        </w:tc>
        <w:tc>
          <w:tcPr>
            <w:tcW w:w="1000" w:type="dxa"/>
            <w:tcBorders>
              <w:top w:val="nil"/>
              <w:left w:val="nil"/>
              <w:bottom w:val="single" w:sz="4" w:space="0" w:color="auto"/>
              <w:right w:val="single" w:sz="4" w:space="0" w:color="auto"/>
            </w:tcBorders>
            <w:shd w:val="clear" w:color="auto" w:fill="auto"/>
            <w:vAlign w:val="center"/>
            <w:hideMark/>
          </w:tcPr>
          <w:p w14:paraId="780B3CD7"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34,662.50 </w:t>
            </w:r>
          </w:p>
        </w:tc>
        <w:tc>
          <w:tcPr>
            <w:tcW w:w="990" w:type="dxa"/>
            <w:tcBorders>
              <w:top w:val="nil"/>
              <w:left w:val="nil"/>
              <w:bottom w:val="single" w:sz="4" w:space="0" w:color="auto"/>
              <w:right w:val="single" w:sz="4" w:space="0" w:color="auto"/>
            </w:tcBorders>
            <w:shd w:val="clear" w:color="auto" w:fill="auto"/>
            <w:vAlign w:val="center"/>
            <w:hideMark/>
          </w:tcPr>
          <w:p w14:paraId="780B3CD8"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34,679.98</w:t>
            </w:r>
          </w:p>
        </w:tc>
        <w:tc>
          <w:tcPr>
            <w:tcW w:w="900" w:type="dxa"/>
            <w:tcBorders>
              <w:top w:val="nil"/>
              <w:left w:val="nil"/>
              <w:bottom w:val="single" w:sz="4" w:space="0" w:color="auto"/>
              <w:right w:val="single" w:sz="4" w:space="0" w:color="auto"/>
            </w:tcBorders>
            <w:shd w:val="clear" w:color="auto" w:fill="auto"/>
            <w:vAlign w:val="center"/>
            <w:hideMark/>
          </w:tcPr>
          <w:p w14:paraId="780B3CD9"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45.04%</w:t>
            </w:r>
          </w:p>
        </w:tc>
      </w:tr>
      <w:tr w:rsidR="00296D9B" w:rsidRPr="00114358" w14:paraId="780B3CE3"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DB" w14:textId="77777777" w:rsidR="00296D9B" w:rsidRPr="00114358" w:rsidRDefault="00296D9B" w:rsidP="00DE0DF1">
            <w:pPr>
              <w:spacing w:after="0" w:line="240" w:lineRule="auto"/>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Platform for engagement with NRBs established</w:t>
            </w:r>
          </w:p>
        </w:tc>
        <w:tc>
          <w:tcPr>
            <w:tcW w:w="945" w:type="dxa"/>
            <w:tcBorders>
              <w:top w:val="nil"/>
              <w:left w:val="nil"/>
              <w:bottom w:val="single" w:sz="4" w:space="0" w:color="auto"/>
              <w:right w:val="single" w:sz="4" w:space="0" w:color="auto"/>
            </w:tcBorders>
            <w:shd w:val="clear" w:color="auto" w:fill="auto"/>
            <w:vAlign w:val="center"/>
            <w:hideMark/>
          </w:tcPr>
          <w:p w14:paraId="780B3CDC"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500.00</w:t>
            </w:r>
          </w:p>
        </w:tc>
        <w:tc>
          <w:tcPr>
            <w:tcW w:w="1055" w:type="dxa"/>
            <w:tcBorders>
              <w:top w:val="nil"/>
              <w:left w:val="nil"/>
              <w:bottom w:val="single" w:sz="4" w:space="0" w:color="auto"/>
              <w:right w:val="single" w:sz="4" w:space="0" w:color="auto"/>
            </w:tcBorders>
            <w:shd w:val="clear" w:color="auto" w:fill="auto"/>
            <w:vAlign w:val="center"/>
            <w:hideMark/>
          </w:tcPr>
          <w:p w14:paraId="780B3CDD"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9,500.00</w:t>
            </w:r>
          </w:p>
        </w:tc>
        <w:tc>
          <w:tcPr>
            <w:tcW w:w="1041" w:type="dxa"/>
            <w:tcBorders>
              <w:top w:val="nil"/>
              <w:left w:val="nil"/>
              <w:bottom w:val="single" w:sz="4" w:space="0" w:color="auto"/>
              <w:right w:val="single" w:sz="4" w:space="0" w:color="auto"/>
            </w:tcBorders>
            <w:shd w:val="clear" w:color="auto" w:fill="auto"/>
            <w:vAlign w:val="center"/>
            <w:hideMark/>
          </w:tcPr>
          <w:p w14:paraId="780B3CDE"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10,000.00</w:t>
            </w:r>
          </w:p>
        </w:tc>
        <w:tc>
          <w:tcPr>
            <w:tcW w:w="774" w:type="dxa"/>
            <w:tcBorders>
              <w:top w:val="nil"/>
              <w:left w:val="nil"/>
              <w:bottom w:val="single" w:sz="4" w:space="0" w:color="auto"/>
              <w:right w:val="single" w:sz="4" w:space="0" w:color="auto"/>
            </w:tcBorders>
            <w:shd w:val="clear" w:color="auto" w:fill="auto"/>
            <w:vAlign w:val="center"/>
            <w:hideMark/>
          </w:tcPr>
          <w:p w14:paraId="780B3CDF"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   </w:t>
            </w:r>
          </w:p>
        </w:tc>
        <w:tc>
          <w:tcPr>
            <w:tcW w:w="1000" w:type="dxa"/>
            <w:tcBorders>
              <w:top w:val="nil"/>
              <w:left w:val="nil"/>
              <w:bottom w:val="single" w:sz="4" w:space="0" w:color="auto"/>
              <w:right w:val="single" w:sz="4" w:space="0" w:color="auto"/>
            </w:tcBorders>
            <w:shd w:val="clear" w:color="auto" w:fill="auto"/>
            <w:vAlign w:val="center"/>
            <w:hideMark/>
          </w:tcPr>
          <w:p w14:paraId="780B3CE0" w14:textId="77777777" w:rsidR="00296D9B" w:rsidRPr="00114358" w:rsidRDefault="00296D9B" w:rsidP="007B49B4">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w:t>
            </w:r>
          </w:p>
        </w:tc>
        <w:tc>
          <w:tcPr>
            <w:tcW w:w="990" w:type="dxa"/>
            <w:tcBorders>
              <w:top w:val="nil"/>
              <w:left w:val="nil"/>
              <w:bottom w:val="single" w:sz="4" w:space="0" w:color="auto"/>
              <w:right w:val="single" w:sz="4" w:space="0" w:color="auto"/>
            </w:tcBorders>
            <w:shd w:val="clear" w:color="auto" w:fill="auto"/>
            <w:vAlign w:val="center"/>
            <w:hideMark/>
          </w:tcPr>
          <w:p w14:paraId="780B3CE1"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0.00</w:t>
            </w:r>
          </w:p>
        </w:tc>
        <w:tc>
          <w:tcPr>
            <w:tcW w:w="900" w:type="dxa"/>
            <w:tcBorders>
              <w:top w:val="nil"/>
              <w:left w:val="nil"/>
              <w:bottom w:val="single" w:sz="4" w:space="0" w:color="auto"/>
              <w:right w:val="single" w:sz="4" w:space="0" w:color="auto"/>
            </w:tcBorders>
            <w:shd w:val="clear" w:color="auto" w:fill="auto"/>
            <w:vAlign w:val="center"/>
            <w:hideMark/>
          </w:tcPr>
          <w:p w14:paraId="780B3CE2"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0.00%</w:t>
            </w:r>
          </w:p>
        </w:tc>
      </w:tr>
      <w:tr w:rsidR="00296D9B" w:rsidRPr="00114358" w14:paraId="780B3CEC" w14:textId="77777777" w:rsidTr="00DC7AF6">
        <w:trPr>
          <w:trHeight w:val="72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E4" w14:textId="77777777" w:rsidR="00296D9B" w:rsidRPr="00114358" w:rsidRDefault="00296D9B" w:rsidP="00DE0DF1">
            <w:pPr>
              <w:spacing w:after="0" w:line="240" w:lineRule="auto"/>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Strategic mechanisms to review progress towards Human Development Established</w:t>
            </w:r>
          </w:p>
        </w:tc>
        <w:tc>
          <w:tcPr>
            <w:tcW w:w="945" w:type="dxa"/>
            <w:tcBorders>
              <w:top w:val="nil"/>
              <w:left w:val="nil"/>
              <w:bottom w:val="single" w:sz="4" w:space="0" w:color="auto"/>
              <w:right w:val="single" w:sz="4" w:space="0" w:color="auto"/>
            </w:tcBorders>
            <w:shd w:val="clear" w:color="auto" w:fill="auto"/>
            <w:vAlign w:val="center"/>
            <w:hideMark/>
          </w:tcPr>
          <w:p w14:paraId="780B3CE5"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1,000.00</w:t>
            </w:r>
          </w:p>
        </w:tc>
        <w:tc>
          <w:tcPr>
            <w:tcW w:w="1055" w:type="dxa"/>
            <w:tcBorders>
              <w:top w:val="nil"/>
              <w:left w:val="nil"/>
              <w:bottom w:val="single" w:sz="4" w:space="0" w:color="auto"/>
              <w:right w:val="single" w:sz="4" w:space="0" w:color="auto"/>
            </w:tcBorders>
            <w:shd w:val="clear" w:color="auto" w:fill="auto"/>
            <w:vAlign w:val="center"/>
            <w:hideMark/>
          </w:tcPr>
          <w:p w14:paraId="780B3CE6"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9,000.00</w:t>
            </w:r>
          </w:p>
        </w:tc>
        <w:tc>
          <w:tcPr>
            <w:tcW w:w="1041" w:type="dxa"/>
            <w:tcBorders>
              <w:top w:val="nil"/>
              <w:left w:val="nil"/>
              <w:bottom w:val="single" w:sz="4" w:space="0" w:color="auto"/>
              <w:right w:val="single" w:sz="4" w:space="0" w:color="auto"/>
            </w:tcBorders>
            <w:shd w:val="clear" w:color="auto" w:fill="auto"/>
            <w:vAlign w:val="center"/>
            <w:hideMark/>
          </w:tcPr>
          <w:p w14:paraId="780B3CE7"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10,000.00</w:t>
            </w:r>
          </w:p>
        </w:tc>
        <w:tc>
          <w:tcPr>
            <w:tcW w:w="774" w:type="dxa"/>
            <w:tcBorders>
              <w:top w:val="nil"/>
              <w:left w:val="nil"/>
              <w:bottom w:val="single" w:sz="4" w:space="0" w:color="auto"/>
              <w:right w:val="single" w:sz="4" w:space="0" w:color="auto"/>
            </w:tcBorders>
            <w:shd w:val="clear" w:color="auto" w:fill="auto"/>
            <w:vAlign w:val="center"/>
            <w:hideMark/>
          </w:tcPr>
          <w:p w14:paraId="780B3CE8"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   </w:t>
            </w:r>
          </w:p>
        </w:tc>
        <w:tc>
          <w:tcPr>
            <w:tcW w:w="1000" w:type="dxa"/>
            <w:tcBorders>
              <w:top w:val="nil"/>
              <w:left w:val="nil"/>
              <w:bottom w:val="single" w:sz="4" w:space="0" w:color="auto"/>
              <w:right w:val="single" w:sz="4" w:space="0" w:color="auto"/>
            </w:tcBorders>
            <w:shd w:val="clear" w:color="auto" w:fill="auto"/>
            <w:vAlign w:val="center"/>
            <w:hideMark/>
          </w:tcPr>
          <w:p w14:paraId="780B3CE9" w14:textId="77777777" w:rsidR="00296D9B" w:rsidRPr="00114358" w:rsidRDefault="00296D9B" w:rsidP="007B49B4">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w:t>
            </w:r>
          </w:p>
        </w:tc>
        <w:tc>
          <w:tcPr>
            <w:tcW w:w="990" w:type="dxa"/>
            <w:tcBorders>
              <w:top w:val="nil"/>
              <w:left w:val="nil"/>
              <w:bottom w:val="single" w:sz="4" w:space="0" w:color="auto"/>
              <w:right w:val="single" w:sz="4" w:space="0" w:color="auto"/>
            </w:tcBorders>
            <w:shd w:val="clear" w:color="auto" w:fill="auto"/>
            <w:vAlign w:val="center"/>
            <w:hideMark/>
          </w:tcPr>
          <w:p w14:paraId="780B3CEA"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0.00</w:t>
            </w:r>
          </w:p>
        </w:tc>
        <w:tc>
          <w:tcPr>
            <w:tcW w:w="900" w:type="dxa"/>
            <w:tcBorders>
              <w:top w:val="nil"/>
              <w:left w:val="nil"/>
              <w:bottom w:val="single" w:sz="4" w:space="0" w:color="auto"/>
              <w:right w:val="single" w:sz="4" w:space="0" w:color="auto"/>
            </w:tcBorders>
            <w:shd w:val="clear" w:color="auto" w:fill="auto"/>
            <w:vAlign w:val="center"/>
            <w:hideMark/>
          </w:tcPr>
          <w:p w14:paraId="780B3CEB"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0.00%</w:t>
            </w:r>
          </w:p>
        </w:tc>
      </w:tr>
      <w:tr w:rsidR="00296D9B" w:rsidRPr="00114358" w14:paraId="780B3CF5"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ED" w14:textId="77777777" w:rsidR="00296D9B" w:rsidRPr="00114358" w:rsidRDefault="00296D9B" w:rsidP="00DE0DF1">
            <w:pPr>
              <w:spacing w:after="0" w:line="240" w:lineRule="auto"/>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Administrative, operational and technical support provided </w:t>
            </w:r>
          </w:p>
        </w:tc>
        <w:tc>
          <w:tcPr>
            <w:tcW w:w="945" w:type="dxa"/>
            <w:tcBorders>
              <w:top w:val="nil"/>
              <w:left w:val="nil"/>
              <w:bottom w:val="single" w:sz="4" w:space="0" w:color="auto"/>
              <w:right w:val="single" w:sz="4" w:space="0" w:color="auto"/>
            </w:tcBorders>
            <w:shd w:val="clear" w:color="auto" w:fill="auto"/>
            <w:vAlign w:val="center"/>
            <w:hideMark/>
          </w:tcPr>
          <w:p w14:paraId="780B3CEE"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2,700.00</w:t>
            </w:r>
          </w:p>
        </w:tc>
        <w:tc>
          <w:tcPr>
            <w:tcW w:w="1055" w:type="dxa"/>
            <w:tcBorders>
              <w:top w:val="nil"/>
              <w:left w:val="nil"/>
              <w:bottom w:val="single" w:sz="4" w:space="0" w:color="auto"/>
              <w:right w:val="single" w:sz="4" w:space="0" w:color="auto"/>
            </w:tcBorders>
            <w:shd w:val="clear" w:color="auto" w:fill="auto"/>
            <w:vAlign w:val="center"/>
            <w:hideMark/>
          </w:tcPr>
          <w:p w14:paraId="780B3CEF"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74,100.00</w:t>
            </w:r>
          </w:p>
        </w:tc>
        <w:tc>
          <w:tcPr>
            <w:tcW w:w="1041" w:type="dxa"/>
            <w:tcBorders>
              <w:top w:val="nil"/>
              <w:left w:val="nil"/>
              <w:bottom w:val="single" w:sz="4" w:space="0" w:color="auto"/>
              <w:right w:val="single" w:sz="4" w:space="0" w:color="auto"/>
            </w:tcBorders>
            <w:shd w:val="clear" w:color="auto" w:fill="auto"/>
            <w:vAlign w:val="center"/>
            <w:hideMark/>
          </w:tcPr>
          <w:p w14:paraId="780B3CF0"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76,800.00</w:t>
            </w:r>
          </w:p>
        </w:tc>
        <w:tc>
          <w:tcPr>
            <w:tcW w:w="774" w:type="dxa"/>
            <w:tcBorders>
              <w:top w:val="nil"/>
              <w:left w:val="nil"/>
              <w:bottom w:val="single" w:sz="4" w:space="0" w:color="auto"/>
              <w:right w:val="single" w:sz="4" w:space="0" w:color="auto"/>
            </w:tcBorders>
            <w:shd w:val="clear" w:color="auto" w:fill="auto"/>
            <w:vAlign w:val="center"/>
            <w:hideMark/>
          </w:tcPr>
          <w:p w14:paraId="780B3CF1"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218.20 </w:t>
            </w:r>
          </w:p>
        </w:tc>
        <w:tc>
          <w:tcPr>
            <w:tcW w:w="1000" w:type="dxa"/>
            <w:tcBorders>
              <w:top w:val="nil"/>
              <w:left w:val="nil"/>
              <w:bottom w:val="single" w:sz="4" w:space="0" w:color="auto"/>
              <w:right w:val="single" w:sz="4" w:space="0" w:color="auto"/>
            </w:tcBorders>
            <w:shd w:val="clear" w:color="auto" w:fill="auto"/>
            <w:vAlign w:val="center"/>
            <w:hideMark/>
          </w:tcPr>
          <w:p w14:paraId="780B3CF2"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 xml:space="preserve">  22,614.04 </w:t>
            </w:r>
          </w:p>
        </w:tc>
        <w:tc>
          <w:tcPr>
            <w:tcW w:w="990" w:type="dxa"/>
            <w:tcBorders>
              <w:top w:val="nil"/>
              <w:left w:val="nil"/>
              <w:bottom w:val="single" w:sz="4" w:space="0" w:color="auto"/>
              <w:right w:val="single" w:sz="4" w:space="0" w:color="auto"/>
            </w:tcBorders>
            <w:shd w:val="clear" w:color="auto" w:fill="auto"/>
            <w:vAlign w:val="center"/>
            <w:hideMark/>
          </w:tcPr>
          <w:p w14:paraId="780B3CF3" w14:textId="77777777" w:rsidR="00296D9B" w:rsidRPr="00114358" w:rsidRDefault="00296D9B" w:rsidP="00DE0DF1">
            <w:pPr>
              <w:spacing w:after="0" w:line="240" w:lineRule="auto"/>
              <w:jc w:val="right"/>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22,832.24</w:t>
            </w:r>
          </w:p>
        </w:tc>
        <w:tc>
          <w:tcPr>
            <w:tcW w:w="900" w:type="dxa"/>
            <w:tcBorders>
              <w:top w:val="nil"/>
              <w:left w:val="nil"/>
              <w:bottom w:val="single" w:sz="4" w:space="0" w:color="auto"/>
              <w:right w:val="single" w:sz="4" w:space="0" w:color="auto"/>
            </w:tcBorders>
            <w:shd w:val="clear" w:color="auto" w:fill="auto"/>
            <w:vAlign w:val="center"/>
            <w:hideMark/>
          </w:tcPr>
          <w:p w14:paraId="780B3CF4" w14:textId="77777777" w:rsidR="00296D9B" w:rsidRPr="00114358" w:rsidRDefault="00296D9B" w:rsidP="00DE0DF1">
            <w:pPr>
              <w:spacing w:after="0" w:line="240" w:lineRule="auto"/>
              <w:jc w:val="center"/>
              <w:rPr>
                <w:rFonts w:ascii="Times New Roman" w:eastAsia="Times New Roman" w:hAnsi="Times New Roman" w:cs="Times New Roman"/>
                <w:color w:val="FF0000"/>
                <w:sz w:val="18"/>
                <w:szCs w:val="18"/>
              </w:rPr>
            </w:pPr>
            <w:r w:rsidRPr="00114358">
              <w:rPr>
                <w:rFonts w:ascii="Times New Roman" w:eastAsia="Times New Roman" w:hAnsi="Times New Roman" w:cs="Times New Roman"/>
                <w:color w:val="FF0000"/>
                <w:sz w:val="18"/>
                <w:szCs w:val="18"/>
              </w:rPr>
              <w:t>29.73%</w:t>
            </w:r>
          </w:p>
        </w:tc>
      </w:tr>
      <w:tr w:rsidR="00296D9B" w:rsidRPr="00114358" w14:paraId="780B3CFE" w14:textId="77777777" w:rsidTr="00DC7AF6">
        <w:trPr>
          <w:trHeight w:val="30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F6" w14:textId="77777777" w:rsidR="00296D9B" w:rsidRPr="00114358" w:rsidRDefault="00296D9B" w:rsidP="00A912CD">
            <w:pPr>
              <w:spacing w:after="0" w:line="240" w:lineRule="auto"/>
              <w:jc w:val="center"/>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TOTAL</w:t>
            </w:r>
          </w:p>
        </w:tc>
        <w:tc>
          <w:tcPr>
            <w:tcW w:w="945" w:type="dxa"/>
            <w:tcBorders>
              <w:top w:val="nil"/>
              <w:left w:val="nil"/>
              <w:bottom w:val="single" w:sz="4" w:space="0" w:color="auto"/>
              <w:right w:val="single" w:sz="4" w:space="0" w:color="auto"/>
            </w:tcBorders>
            <w:shd w:val="clear" w:color="auto" w:fill="auto"/>
            <w:vAlign w:val="center"/>
            <w:hideMark/>
          </w:tcPr>
          <w:p w14:paraId="780B3CF7" w14:textId="77777777" w:rsidR="00296D9B" w:rsidRPr="00114358" w:rsidRDefault="00296D9B" w:rsidP="00DE0DF1">
            <w:pPr>
              <w:spacing w:after="0" w:line="240" w:lineRule="auto"/>
              <w:jc w:val="right"/>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19,700.00</w:t>
            </w:r>
          </w:p>
        </w:tc>
        <w:tc>
          <w:tcPr>
            <w:tcW w:w="1055" w:type="dxa"/>
            <w:tcBorders>
              <w:top w:val="nil"/>
              <w:left w:val="nil"/>
              <w:bottom w:val="single" w:sz="4" w:space="0" w:color="auto"/>
              <w:right w:val="single" w:sz="4" w:space="0" w:color="auto"/>
            </w:tcBorders>
            <w:shd w:val="clear" w:color="auto" w:fill="auto"/>
            <w:vAlign w:val="center"/>
            <w:hideMark/>
          </w:tcPr>
          <w:p w14:paraId="780B3CF8" w14:textId="77777777" w:rsidR="00296D9B" w:rsidRPr="00114358" w:rsidRDefault="00296D9B" w:rsidP="00DE0DF1">
            <w:pPr>
              <w:spacing w:after="0" w:line="240" w:lineRule="auto"/>
              <w:jc w:val="right"/>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230,300.00</w:t>
            </w:r>
          </w:p>
        </w:tc>
        <w:tc>
          <w:tcPr>
            <w:tcW w:w="1041" w:type="dxa"/>
            <w:tcBorders>
              <w:top w:val="nil"/>
              <w:left w:val="nil"/>
              <w:bottom w:val="single" w:sz="4" w:space="0" w:color="auto"/>
              <w:right w:val="single" w:sz="4" w:space="0" w:color="auto"/>
            </w:tcBorders>
            <w:shd w:val="clear" w:color="auto" w:fill="auto"/>
            <w:vAlign w:val="center"/>
            <w:hideMark/>
          </w:tcPr>
          <w:p w14:paraId="780B3CF9" w14:textId="77777777" w:rsidR="00296D9B" w:rsidRPr="00114358" w:rsidRDefault="00296D9B" w:rsidP="00DE0DF1">
            <w:pPr>
              <w:spacing w:after="0" w:line="240" w:lineRule="auto"/>
              <w:jc w:val="right"/>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250,000.00</w:t>
            </w:r>
          </w:p>
        </w:tc>
        <w:tc>
          <w:tcPr>
            <w:tcW w:w="774" w:type="dxa"/>
            <w:tcBorders>
              <w:top w:val="nil"/>
              <w:left w:val="nil"/>
              <w:bottom w:val="single" w:sz="4" w:space="0" w:color="auto"/>
              <w:right w:val="single" w:sz="4" w:space="0" w:color="auto"/>
            </w:tcBorders>
            <w:shd w:val="clear" w:color="auto" w:fill="auto"/>
            <w:vAlign w:val="center"/>
            <w:hideMark/>
          </w:tcPr>
          <w:p w14:paraId="780B3CFA" w14:textId="77777777" w:rsidR="00296D9B" w:rsidRPr="00114358" w:rsidRDefault="00296D9B" w:rsidP="00DE0DF1">
            <w:pPr>
              <w:spacing w:after="0" w:line="240" w:lineRule="auto"/>
              <w:jc w:val="right"/>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383.06</w:t>
            </w:r>
          </w:p>
        </w:tc>
        <w:tc>
          <w:tcPr>
            <w:tcW w:w="1000" w:type="dxa"/>
            <w:tcBorders>
              <w:top w:val="nil"/>
              <w:left w:val="nil"/>
              <w:bottom w:val="single" w:sz="4" w:space="0" w:color="auto"/>
              <w:right w:val="single" w:sz="4" w:space="0" w:color="auto"/>
            </w:tcBorders>
            <w:shd w:val="clear" w:color="auto" w:fill="auto"/>
            <w:vAlign w:val="center"/>
            <w:hideMark/>
          </w:tcPr>
          <w:p w14:paraId="780B3CFB" w14:textId="77777777" w:rsidR="00296D9B" w:rsidRPr="00114358" w:rsidRDefault="00296D9B" w:rsidP="00DE0DF1">
            <w:pPr>
              <w:spacing w:after="0" w:line="240" w:lineRule="auto"/>
              <w:jc w:val="right"/>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60,505.32</w:t>
            </w:r>
          </w:p>
        </w:tc>
        <w:tc>
          <w:tcPr>
            <w:tcW w:w="990" w:type="dxa"/>
            <w:tcBorders>
              <w:top w:val="nil"/>
              <w:left w:val="nil"/>
              <w:bottom w:val="single" w:sz="4" w:space="0" w:color="auto"/>
              <w:right w:val="single" w:sz="4" w:space="0" w:color="auto"/>
            </w:tcBorders>
            <w:shd w:val="clear" w:color="auto" w:fill="auto"/>
            <w:vAlign w:val="center"/>
            <w:hideMark/>
          </w:tcPr>
          <w:p w14:paraId="780B3CFC" w14:textId="77777777" w:rsidR="00296D9B" w:rsidRPr="00114358" w:rsidRDefault="00296D9B" w:rsidP="00DE0DF1">
            <w:pPr>
              <w:spacing w:after="0" w:line="240" w:lineRule="auto"/>
              <w:jc w:val="right"/>
              <w:rPr>
                <w:rFonts w:ascii="Times New Roman" w:eastAsia="Times New Roman" w:hAnsi="Times New Roman" w:cs="Times New Roman"/>
                <w:b/>
                <w:bCs/>
                <w:color w:val="FF0000"/>
                <w:sz w:val="18"/>
                <w:szCs w:val="18"/>
              </w:rPr>
            </w:pPr>
            <w:r w:rsidRPr="00114358">
              <w:rPr>
                <w:rFonts w:ascii="Times New Roman" w:eastAsia="Times New Roman" w:hAnsi="Times New Roman" w:cs="Times New Roman"/>
                <w:b/>
                <w:bCs/>
                <w:color w:val="FF0000"/>
                <w:sz w:val="18"/>
                <w:szCs w:val="18"/>
              </w:rPr>
              <w:t>60,888.38</w:t>
            </w:r>
          </w:p>
        </w:tc>
        <w:tc>
          <w:tcPr>
            <w:tcW w:w="900" w:type="dxa"/>
            <w:tcBorders>
              <w:top w:val="nil"/>
              <w:left w:val="nil"/>
              <w:bottom w:val="single" w:sz="4" w:space="0" w:color="auto"/>
              <w:right w:val="single" w:sz="4" w:space="0" w:color="auto"/>
            </w:tcBorders>
            <w:shd w:val="clear" w:color="auto" w:fill="auto"/>
            <w:vAlign w:val="center"/>
            <w:hideMark/>
          </w:tcPr>
          <w:p w14:paraId="780B3CFD" w14:textId="77777777" w:rsidR="00296D9B" w:rsidRPr="00114358" w:rsidRDefault="00296D9B" w:rsidP="00DE0DF1">
            <w:pPr>
              <w:spacing w:after="0" w:line="240" w:lineRule="auto"/>
              <w:jc w:val="center"/>
              <w:rPr>
                <w:rFonts w:ascii="Times New Roman" w:eastAsia="Times New Roman" w:hAnsi="Times New Roman" w:cs="Times New Roman"/>
                <w:b/>
                <w:color w:val="FF0000"/>
                <w:sz w:val="18"/>
                <w:szCs w:val="18"/>
              </w:rPr>
            </w:pPr>
            <w:r w:rsidRPr="00114358">
              <w:rPr>
                <w:rFonts w:ascii="Times New Roman" w:eastAsia="Times New Roman" w:hAnsi="Times New Roman" w:cs="Times New Roman"/>
                <w:b/>
                <w:color w:val="FF0000"/>
                <w:sz w:val="18"/>
                <w:szCs w:val="18"/>
              </w:rPr>
              <w:t>24.36%</w:t>
            </w:r>
          </w:p>
        </w:tc>
      </w:tr>
    </w:tbl>
    <w:p w14:paraId="780B3CFF" w14:textId="77777777" w:rsidR="00335BA1" w:rsidRPr="00D74831" w:rsidRDefault="00335BA1" w:rsidP="005548BD">
      <w:pPr>
        <w:spacing w:after="0"/>
        <w:rPr>
          <w:rFonts w:ascii="Times New Roman" w:hAnsi="Times New Roman" w:cs="Times New Roman"/>
          <w:sz w:val="26"/>
          <w:szCs w:val="26"/>
        </w:rPr>
      </w:pPr>
    </w:p>
    <w:p w14:paraId="780B3D00" w14:textId="77777777" w:rsidR="005548BD" w:rsidRPr="00D74831" w:rsidRDefault="005548BD" w:rsidP="005548BD">
      <w:pPr>
        <w:pStyle w:val="Heading1"/>
        <w:numPr>
          <w:ilvl w:val="0"/>
          <w:numId w:val="15"/>
        </w:numPr>
        <w:jc w:val="left"/>
        <w:rPr>
          <w:rFonts w:ascii="Times New Roman" w:hAnsi="Times New Roman" w:cs="Times New Roman"/>
          <w:sz w:val="26"/>
          <w:szCs w:val="26"/>
        </w:rPr>
      </w:pPr>
      <w:bookmarkStart w:id="5" w:name="_Toc464634085"/>
      <w:r w:rsidRPr="00D74831">
        <w:rPr>
          <w:rFonts w:ascii="Times New Roman" w:hAnsi="Times New Roman" w:cs="Times New Roman"/>
          <w:sz w:val="26"/>
          <w:szCs w:val="26"/>
        </w:rPr>
        <w:t>Lessons Learned</w:t>
      </w:r>
      <w:bookmarkEnd w:id="5"/>
    </w:p>
    <w:p w14:paraId="3218D865" w14:textId="77777777" w:rsidR="00114358" w:rsidRPr="00114358" w:rsidRDefault="00114358" w:rsidP="006957B1">
      <w:pPr>
        <w:pStyle w:val="ListParagraph"/>
        <w:numPr>
          <w:ilvl w:val="0"/>
          <w:numId w:val="19"/>
        </w:numPr>
        <w:spacing w:before="240" w:after="240" w:line="276" w:lineRule="auto"/>
        <w:rPr>
          <w:rFonts w:ascii="Times New Roman" w:hAnsi="Times New Roman" w:cs="Times New Roman"/>
          <w:sz w:val="26"/>
          <w:szCs w:val="26"/>
        </w:rPr>
      </w:pPr>
      <w:r>
        <w:rPr>
          <w:rFonts w:ascii="Times New Roman" w:hAnsi="Times New Roman" w:cs="Times New Roman"/>
          <w:b/>
          <w:bCs/>
          <w:sz w:val="26"/>
          <w:szCs w:val="26"/>
        </w:rPr>
        <w:t>Response from Eminent Persons was very much encouraging to work with Government of Bangladesh for better interest of the nation</w:t>
      </w:r>
    </w:p>
    <w:p w14:paraId="780B3D02" w14:textId="79149CE9" w:rsidR="006957B1" w:rsidRPr="00D74831" w:rsidRDefault="00114358" w:rsidP="006957B1">
      <w:pPr>
        <w:pStyle w:val="ListParagraph"/>
        <w:numPr>
          <w:ilvl w:val="0"/>
          <w:numId w:val="19"/>
        </w:numPr>
        <w:spacing w:before="240" w:after="240" w:line="276" w:lineRule="auto"/>
        <w:rPr>
          <w:rFonts w:ascii="Times New Roman" w:hAnsi="Times New Roman" w:cs="Times New Roman"/>
          <w:sz w:val="26"/>
          <w:szCs w:val="26"/>
        </w:rPr>
      </w:pPr>
      <w:r>
        <w:rPr>
          <w:rFonts w:ascii="Times New Roman" w:hAnsi="Times New Roman" w:cs="Times New Roman"/>
          <w:b/>
          <w:bCs/>
          <w:sz w:val="26"/>
          <w:szCs w:val="26"/>
        </w:rPr>
        <w:t>Training session need to be more interactive</w:t>
      </w:r>
    </w:p>
    <w:p w14:paraId="1C8F41DB" w14:textId="77777777" w:rsidR="00114358" w:rsidRDefault="00114358" w:rsidP="006957B1">
      <w:pPr>
        <w:pStyle w:val="ListParagraph"/>
        <w:numPr>
          <w:ilvl w:val="0"/>
          <w:numId w:val="19"/>
        </w:numPr>
        <w:spacing w:before="240" w:after="240" w:line="276" w:lineRule="auto"/>
        <w:rPr>
          <w:rFonts w:ascii="Times New Roman" w:hAnsi="Times New Roman" w:cs="Times New Roman"/>
          <w:sz w:val="26"/>
          <w:szCs w:val="26"/>
        </w:rPr>
      </w:pPr>
      <w:r>
        <w:rPr>
          <w:rFonts w:ascii="Times New Roman" w:hAnsi="Times New Roman" w:cs="Times New Roman"/>
          <w:sz w:val="26"/>
          <w:szCs w:val="26"/>
        </w:rPr>
        <w:lastRenderedPageBreak/>
        <w:t xml:space="preserve">Better coordination is required between GoB and UNDP for making conscious on operational document such as NIM Manual </w:t>
      </w:r>
    </w:p>
    <w:p w14:paraId="780B3D03" w14:textId="7AC7143F" w:rsidR="00706D18" w:rsidRPr="00D74831" w:rsidRDefault="00114358" w:rsidP="006957B1">
      <w:pPr>
        <w:pStyle w:val="ListParagraph"/>
        <w:numPr>
          <w:ilvl w:val="0"/>
          <w:numId w:val="19"/>
        </w:numPr>
        <w:spacing w:before="240" w:after="240" w:line="276" w:lineRule="auto"/>
        <w:rPr>
          <w:rFonts w:ascii="Times New Roman" w:hAnsi="Times New Roman" w:cs="Times New Roman"/>
          <w:sz w:val="26"/>
          <w:szCs w:val="26"/>
        </w:rPr>
      </w:pPr>
      <w:r>
        <w:rPr>
          <w:rFonts w:ascii="Times New Roman" w:hAnsi="Times New Roman" w:cs="Times New Roman"/>
          <w:sz w:val="26"/>
          <w:szCs w:val="26"/>
        </w:rPr>
        <w:t xml:space="preserve">Follow up training session is required for ERD officials for effective  functioning of repository </w:t>
      </w:r>
    </w:p>
    <w:sectPr w:rsidR="00706D18" w:rsidRPr="00D74831" w:rsidSect="008F2070">
      <w:footerReference w:type="default" r:id="rId10"/>
      <w:pgSz w:w="12240" w:h="15840"/>
      <w:pgMar w:top="1440" w:right="1440" w:bottom="864" w:left="1728"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0EB39C" w14:textId="77777777" w:rsidR="000C6346" w:rsidRDefault="000C6346" w:rsidP="00A42788">
      <w:pPr>
        <w:spacing w:after="0" w:line="240" w:lineRule="auto"/>
      </w:pPr>
      <w:r>
        <w:separator/>
      </w:r>
    </w:p>
  </w:endnote>
  <w:endnote w:type="continuationSeparator" w:id="0">
    <w:p w14:paraId="789FDB61" w14:textId="77777777" w:rsidR="000C6346" w:rsidRDefault="000C6346" w:rsidP="00A427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Vrinda">
    <w:altName w:val="Vrinda"/>
    <w:panose1 w:val="00000400000000000000"/>
    <w:charset w:val="00"/>
    <w:family w:val="swiss"/>
    <w:pitch w:val="variable"/>
    <w:sig w:usb0="0001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01748205"/>
      <w:docPartObj>
        <w:docPartGallery w:val="Page Numbers (Bottom of Page)"/>
        <w:docPartUnique/>
      </w:docPartObj>
    </w:sdtPr>
    <w:sdtEndPr>
      <w:rPr>
        <w:noProof/>
      </w:rPr>
    </w:sdtEndPr>
    <w:sdtContent>
      <w:p w14:paraId="780B3D2D" w14:textId="2DAA1E04" w:rsidR="00F638C0" w:rsidRDefault="00F638C0">
        <w:pPr>
          <w:pStyle w:val="Footer"/>
          <w:jc w:val="center"/>
        </w:pPr>
        <w:r>
          <w:fldChar w:fldCharType="begin"/>
        </w:r>
        <w:r>
          <w:instrText xml:space="preserve"> PAGE   \* MERGEFORMAT </w:instrText>
        </w:r>
        <w:r>
          <w:fldChar w:fldCharType="separate"/>
        </w:r>
        <w:r w:rsidR="00A75347">
          <w:rPr>
            <w:noProof/>
          </w:rPr>
          <w:t>1</w:t>
        </w:r>
        <w:r>
          <w:rPr>
            <w:noProof/>
          </w:rPr>
          <w:fldChar w:fldCharType="end"/>
        </w:r>
      </w:p>
    </w:sdtContent>
  </w:sdt>
  <w:p w14:paraId="780B3D2E" w14:textId="77777777" w:rsidR="00F638C0" w:rsidRDefault="00F638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A4A055" w14:textId="77777777" w:rsidR="000C6346" w:rsidRDefault="000C6346" w:rsidP="00A42788">
      <w:pPr>
        <w:spacing w:after="0" w:line="240" w:lineRule="auto"/>
      </w:pPr>
      <w:r>
        <w:separator/>
      </w:r>
    </w:p>
  </w:footnote>
  <w:footnote w:type="continuationSeparator" w:id="0">
    <w:p w14:paraId="361EBFBA" w14:textId="77777777" w:rsidR="000C6346" w:rsidRDefault="000C6346" w:rsidP="00A427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11"/>
    <w:lvl w:ilvl="0">
      <w:start w:val="1"/>
      <w:numFmt w:val="bullet"/>
      <w:lvlText w:val=""/>
      <w:lvlJc w:val="left"/>
      <w:pPr>
        <w:tabs>
          <w:tab w:val="num" w:pos="0"/>
        </w:tabs>
        <w:ind w:left="720" w:hanging="360"/>
      </w:pPr>
      <w:rPr>
        <w:rFonts w:ascii="Symbol" w:hAnsi="Symbol" w:cs="Symbol"/>
      </w:rPr>
    </w:lvl>
  </w:abstractNum>
  <w:abstractNum w:abstractNumId="2" w15:restartNumberingAfterBreak="0">
    <w:nsid w:val="09D42829"/>
    <w:multiLevelType w:val="hybridMultilevel"/>
    <w:tmpl w:val="D46CD9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BFE3697"/>
    <w:multiLevelType w:val="hybridMultilevel"/>
    <w:tmpl w:val="086A40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F8C2238"/>
    <w:multiLevelType w:val="hybridMultilevel"/>
    <w:tmpl w:val="E7E4A792"/>
    <w:lvl w:ilvl="0" w:tplc="1576D790">
      <w:start w:val="1"/>
      <w:numFmt w:val="bullet"/>
      <w:lvlText w:val=""/>
      <w:lvlJc w:val="left"/>
      <w:pPr>
        <w:tabs>
          <w:tab w:val="num" w:pos="720"/>
        </w:tabs>
        <w:ind w:left="720" w:hanging="360"/>
      </w:pPr>
      <w:rPr>
        <w:rFonts w:ascii="Wingdings 2" w:hAnsi="Wingdings 2" w:hint="default"/>
      </w:rPr>
    </w:lvl>
    <w:lvl w:ilvl="1" w:tplc="6E866F74" w:tentative="1">
      <w:start w:val="1"/>
      <w:numFmt w:val="bullet"/>
      <w:lvlText w:val=""/>
      <w:lvlJc w:val="left"/>
      <w:pPr>
        <w:tabs>
          <w:tab w:val="num" w:pos="1440"/>
        </w:tabs>
        <w:ind w:left="1440" w:hanging="360"/>
      </w:pPr>
      <w:rPr>
        <w:rFonts w:ascii="Wingdings 2" w:hAnsi="Wingdings 2" w:hint="default"/>
      </w:rPr>
    </w:lvl>
    <w:lvl w:ilvl="2" w:tplc="2C181BFA" w:tentative="1">
      <w:start w:val="1"/>
      <w:numFmt w:val="bullet"/>
      <w:lvlText w:val=""/>
      <w:lvlJc w:val="left"/>
      <w:pPr>
        <w:tabs>
          <w:tab w:val="num" w:pos="2160"/>
        </w:tabs>
        <w:ind w:left="2160" w:hanging="360"/>
      </w:pPr>
      <w:rPr>
        <w:rFonts w:ascii="Wingdings 2" w:hAnsi="Wingdings 2" w:hint="default"/>
      </w:rPr>
    </w:lvl>
    <w:lvl w:ilvl="3" w:tplc="C2E2E4AA" w:tentative="1">
      <w:start w:val="1"/>
      <w:numFmt w:val="bullet"/>
      <w:lvlText w:val=""/>
      <w:lvlJc w:val="left"/>
      <w:pPr>
        <w:tabs>
          <w:tab w:val="num" w:pos="2880"/>
        </w:tabs>
        <w:ind w:left="2880" w:hanging="360"/>
      </w:pPr>
      <w:rPr>
        <w:rFonts w:ascii="Wingdings 2" w:hAnsi="Wingdings 2" w:hint="default"/>
      </w:rPr>
    </w:lvl>
    <w:lvl w:ilvl="4" w:tplc="100CEEC4" w:tentative="1">
      <w:start w:val="1"/>
      <w:numFmt w:val="bullet"/>
      <w:lvlText w:val=""/>
      <w:lvlJc w:val="left"/>
      <w:pPr>
        <w:tabs>
          <w:tab w:val="num" w:pos="3600"/>
        </w:tabs>
        <w:ind w:left="3600" w:hanging="360"/>
      </w:pPr>
      <w:rPr>
        <w:rFonts w:ascii="Wingdings 2" w:hAnsi="Wingdings 2" w:hint="default"/>
      </w:rPr>
    </w:lvl>
    <w:lvl w:ilvl="5" w:tplc="98964118" w:tentative="1">
      <w:start w:val="1"/>
      <w:numFmt w:val="bullet"/>
      <w:lvlText w:val=""/>
      <w:lvlJc w:val="left"/>
      <w:pPr>
        <w:tabs>
          <w:tab w:val="num" w:pos="4320"/>
        </w:tabs>
        <w:ind w:left="4320" w:hanging="360"/>
      </w:pPr>
      <w:rPr>
        <w:rFonts w:ascii="Wingdings 2" w:hAnsi="Wingdings 2" w:hint="default"/>
      </w:rPr>
    </w:lvl>
    <w:lvl w:ilvl="6" w:tplc="8688B3BE" w:tentative="1">
      <w:start w:val="1"/>
      <w:numFmt w:val="bullet"/>
      <w:lvlText w:val=""/>
      <w:lvlJc w:val="left"/>
      <w:pPr>
        <w:tabs>
          <w:tab w:val="num" w:pos="5040"/>
        </w:tabs>
        <w:ind w:left="5040" w:hanging="360"/>
      </w:pPr>
      <w:rPr>
        <w:rFonts w:ascii="Wingdings 2" w:hAnsi="Wingdings 2" w:hint="default"/>
      </w:rPr>
    </w:lvl>
    <w:lvl w:ilvl="7" w:tplc="08FCF15E" w:tentative="1">
      <w:start w:val="1"/>
      <w:numFmt w:val="bullet"/>
      <w:lvlText w:val=""/>
      <w:lvlJc w:val="left"/>
      <w:pPr>
        <w:tabs>
          <w:tab w:val="num" w:pos="5760"/>
        </w:tabs>
        <w:ind w:left="5760" w:hanging="360"/>
      </w:pPr>
      <w:rPr>
        <w:rFonts w:ascii="Wingdings 2" w:hAnsi="Wingdings 2" w:hint="default"/>
      </w:rPr>
    </w:lvl>
    <w:lvl w:ilvl="8" w:tplc="37728338"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17217073"/>
    <w:multiLevelType w:val="hybridMultilevel"/>
    <w:tmpl w:val="58D69482"/>
    <w:lvl w:ilvl="0" w:tplc="DB60AAD8">
      <w:start w:val="1"/>
      <w:numFmt w:val="bullet"/>
      <w:lvlText w:val=""/>
      <w:lvlJc w:val="left"/>
      <w:pPr>
        <w:tabs>
          <w:tab w:val="num" w:pos="720"/>
        </w:tabs>
        <w:ind w:left="720" w:hanging="360"/>
      </w:pPr>
      <w:rPr>
        <w:rFonts w:ascii="Wingdings 2" w:hAnsi="Wingdings 2" w:hint="default"/>
      </w:rPr>
    </w:lvl>
    <w:lvl w:ilvl="1" w:tplc="BD9A37EC" w:tentative="1">
      <w:start w:val="1"/>
      <w:numFmt w:val="bullet"/>
      <w:lvlText w:val=""/>
      <w:lvlJc w:val="left"/>
      <w:pPr>
        <w:tabs>
          <w:tab w:val="num" w:pos="1440"/>
        </w:tabs>
        <w:ind w:left="1440" w:hanging="360"/>
      </w:pPr>
      <w:rPr>
        <w:rFonts w:ascii="Wingdings 2" w:hAnsi="Wingdings 2" w:hint="default"/>
      </w:rPr>
    </w:lvl>
    <w:lvl w:ilvl="2" w:tplc="D2E4244E" w:tentative="1">
      <w:start w:val="1"/>
      <w:numFmt w:val="bullet"/>
      <w:lvlText w:val=""/>
      <w:lvlJc w:val="left"/>
      <w:pPr>
        <w:tabs>
          <w:tab w:val="num" w:pos="2160"/>
        </w:tabs>
        <w:ind w:left="2160" w:hanging="360"/>
      </w:pPr>
      <w:rPr>
        <w:rFonts w:ascii="Wingdings 2" w:hAnsi="Wingdings 2" w:hint="default"/>
      </w:rPr>
    </w:lvl>
    <w:lvl w:ilvl="3" w:tplc="32FEB598" w:tentative="1">
      <w:start w:val="1"/>
      <w:numFmt w:val="bullet"/>
      <w:lvlText w:val=""/>
      <w:lvlJc w:val="left"/>
      <w:pPr>
        <w:tabs>
          <w:tab w:val="num" w:pos="2880"/>
        </w:tabs>
        <w:ind w:left="2880" w:hanging="360"/>
      </w:pPr>
      <w:rPr>
        <w:rFonts w:ascii="Wingdings 2" w:hAnsi="Wingdings 2" w:hint="default"/>
      </w:rPr>
    </w:lvl>
    <w:lvl w:ilvl="4" w:tplc="240400D6" w:tentative="1">
      <w:start w:val="1"/>
      <w:numFmt w:val="bullet"/>
      <w:lvlText w:val=""/>
      <w:lvlJc w:val="left"/>
      <w:pPr>
        <w:tabs>
          <w:tab w:val="num" w:pos="3600"/>
        </w:tabs>
        <w:ind w:left="3600" w:hanging="360"/>
      </w:pPr>
      <w:rPr>
        <w:rFonts w:ascii="Wingdings 2" w:hAnsi="Wingdings 2" w:hint="default"/>
      </w:rPr>
    </w:lvl>
    <w:lvl w:ilvl="5" w:tplc="55200212" w:tentative="1">
      <w:start w:val="1"/>
      <w:numFmt w:val="bullet"/>
      <w:lvlText w:val=""/>
      <w:lvlJc w:val="left"/>
      <w:pPr>
        <w:tabs>
          <w:tab w:val="num" w:pos="4320"/>
        </w:tabs>
        <w:ind w:left="4320" w:hanging="360"/>
      </w:pPr>
      <w:rPr>
        <w:rFonts w:ascii="Wingdings 2" w:hAnsi="Wingdings 2" w:hint="default"/>
      </w:rPr>
    </w:lvl>
    <w:lvl w:ilvl="6" w:tplc="ECB8DEF0" w:tentative="1">
      <w:start w:val="1"/>
      <w:numFmt w:val="bullet"/>
      <w:lvlText w:val=""/>
      <w:lvlJc w:val="left"/>
      <w:pPr>
        <w:tabs>
          <w:tab w:val="num" w:pos="5040"/>
        </w:tabs>
        <w:ind w:left="5040" w:hanging="360"/>
      </w:pPr>
      <w:rPr>
        <w:rFonts w:ascii="Wingdings 2" w:hAnsi="Wingdings 2" w:hint="default"/>
      </w:rPr>
    </w:lvl>
    <w:lvl w:ilvl="7" w:tplc="21065B02" w:tentative="1">
      <w:start w:val="1"/>
      <w:numFmt w:val="bullet"/>
      <w:lvlText w:val=""/>
      <w:lvlJc w:val="left"/>
      <w:pPr>
        <w:tabs>
          <w:tab w:val="num" w:pos="5760"/>
        </w:tabs>
        <w:ind w:left="5760" w:hanging="360"/>
      </w:pPr>
      <w:rPr>
        <w:rFonts w:ascii="Wingdings 2" w:hAnsi="Wingdings 2" w:hint="default"/>
      </w:rPr>
    </w:lvl>
    <w:lvl w:ilvl="8" w:tplc="F0462B9E"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18856B5E"/>
    <w:multiLevelType w:val="hybridMultilevel"/>
    <w:tmpl w:val="707237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E3167B"/>
    <w:multiLevelType w:val="hybridMultilevel"/>
    <w:tmpl w:val="52FAD1E8"/>
    <w:lvl w:ilvl="0" w:tplc="6350944C">
      <w:start w:val="1"/>
      <w:numFmt w:val="bullet"/>
      <w:lvlText w:val="•"/>
      <w:lvlJc w:val="left"/>
      <w:pPr>
        <w:tabs>
          <w:tab w:val="num" w:pos="720"/>
        </w:tabs>
        <w:ind w:left="720" w:hanging="360"/>
      </w:pPr>
      <w:rPr>
        <w:rFonts w:ascii="Times New Roman" w:hAnsi="Times New Roman" w:hint="default"/>
      </w:rPr>
    </w:lvl>
    <w:lvl w:ilvl="1" w:tplc="A1BAC754" w:tentative="1">
      <w:start w:val="1"/>
      <w:numFmt w:val="bullet"/>
      <w:lvlText w:val="•"/>
      <w:lvlJc w:val="left"/>
      <w:pPr>
        <w:tabs>
          <w:tab w:val="num" w:pos="1440"/>
        </w:tabs>
        <w:ind w:left="1440" w:hanging="360"/>
      </w:pPr>
      <w:rPr>
        <w:rFonts w:ascii="Times New Roman" w:hAnsi="Times New Roman" w:hint="default"/>
      </w:rPr>
    </w:lvl>
    <w:lvl w:ilvl="2" w:tplc="5412BCC2" w:tentative="1">
      <w:start w:val="1"/>
      <w:numFmt w:val="bullet"/>
      <w:lvlText w:val="•"/>
      <w:lvlJc w:val="left"/>
      <w:pPr>
        <w:tabs>
          <w:tab w:val="num" w:pos="2160"/>
        </w:tabs>
        <w:ind w:left="2160" w:hanging="360"/>
      </w:pPr>
      <w:rPr>
        <w:rFonts w:ascii="Times New Roman" w:hAnsi="Times New Roman" w:hint="default"/>
      </w:rPr>
    </w:lvl>
    <w:lvl w:ilvl="3" w:tplc="15C0B9A0" w:tentative="1">
      <w:start w:val="1"/>
      <w:numFmt w:val="bullet"/>
      <w:lvlText w:val="•"/>
      <w:lvlJc w:val="left"/>
      <w:pPr>
        <w:tabs>
          <w:tab w:val="num" w:pos="2880"/>
        </w:tabs>
        <w:ind w:left="2880" w:hanging="360"/>
      </w:pPr>
      <w:rPr>
        <w:rFonts w:ascii="Times New Roman" w:hAnsi="Times New Roman" w:hint="default"/>
      </w:rPr>
    </w:lvl>
    <w:lvl w:ilvl="4" w:tplc="9D88EDA2" w:tentative="1">
      <w:start w:val="1"/>
      <w:numFmt w:val="bullet"/>
      <w:lvlText w:val="•"/>
      <w:lvlJc w:val="left"/>
      <w:pPr>
        <w:tabs>
          <w:tab w:val="num" w:pos="3600"/>
        </w:tabs>
        <w:ind w:left="3600" w:hanging="360"/>
      </w:pPr>
      <w:rPr>
        <w:rFonts w:ascii="Times New Roman" w:hAnsi="Times New Roman" w:hint="default"/>
      </w:rPr>
    </w:lvl>
    <w:lvl w:ilvl="5" w:tplc="1C8EE7C2" w:tentative="1">
      <w:start w:val="1"/>
      <w:numFmt w:val="bullet"/>
      <w:lvlText w:val="•"/>
      <w:lvlJc w:val="left"/>
      <w:pPr>
        <w:tabs>
          <w:tab w:val="num" w:pos="4320"/>
        </w:tabs>
        <w:ind w:left="4320" w:hanging="360"/>
      </w:pPr>
      <w:rPr>
        <w:rFonts w:ascii="Times New Roman" w:hAnsi="Times New Roman" w:hint="default"/>
      </w:rPr>
    </w:lvl>
    <w:lvl w:ilvl="6" w:tplc="7A046DEC" w:tentative="1">
      <w:start w:val="1"/>
      <w:numFmt w:val="bullet"/>
      <w:lvlText w:val="•"/>
      <w:lvlJc w:val="left"/>
      <w:pPr>
        <w:tabs>
          <w:tab w:val="num" w:pos="5040"/>
        </w:tabs>
        <w:ind w:left="5040" w:hanging="360"/>
      </w:pPr>
      <w:rPr>
        <w:rFonts w:ascii="Times New Roman" w:hAnsi="Times New Roman" w:hint="default"/>
      </w:rPr>
    </w:lvl>
    <w:lvl w:ilvl="7" w:tplc="7576A914" w:tentative="1">
      <w:start w:val="1"/>
      <w:numFmt w:val="bullet"/>
      <w:lvlText w:val="•"/>
      <w:lvlJc w:val="left"/>
      <w:pPr>
        <w:tabs>
          <w:tab w:val="num" w:pos="5760"/>
        </w:tabs>
        <w:ind w:left="5760" w:hanging="360"/>
      </w:pPr>
      <w:rPr>
        <w:rFonts w:ascii="Times New Roman" w:hAnsi="Times New Roman" w:hint="default"/>
      </w:rPr>
    </w:lvl>
    <w:lvl w:ilvl="8" w:tplc="03E81FE0"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24201E04"/>
    <w:multiLevelType w:val="hybridMultilevel"/>
    <w:tmpl w:val="8F66AB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94D2FC1"/>
    <w:multiLevelType w:val="hybridMultilevel"/>
    <w:tmpl w:val="824AD16A"/>
    <w:lvl w:ilvl="0" w:tplc="6DA6F96E">
      <w:start w:val="1"/>
      <w:numFmt w:val="bullet"/>
      <w:lvlText w:val=""/>
      <w:lvlJc w:val="left"/>
      <w:pPr>
        <w:tabs>
          <w:tab w:val="num" w:pos="720"/>
        </w:tabs>
        <w:ind w:left="720" w:hanging="360"/>
      </w:pPr>
      <w:rPr>
        <w:rFonts w:ascii="Wingdings 2" w:hAnsi="Wingdings 2" w:hint="default"/>
      </w:rPr>
    </w:lvl>
    <w:lvl w:ilvl="1" w:tplc="ACC69B58" w:tentative="1">
      <w:start w:val="1"/>
      <w:numFmt w:val="bullet"/>
      <w:lvlText w:val=""/>
      <w:lvlJc w:val="left"/>
      <w:pPr>
        <w:tabs>
          <w:tab w:val="num" w:pos="1440"/>
        </w:tabs>
        <w:ind w:left="1440" w:hanging="360"/>
      </w:pPr>
      <w:rPr>
        <w:rFonts w:ascii="Wingdings 2" w:hAnsi="Wingdings 2" w:hint="default"/>
      </w:rPr>
    </w:lvl>
    <w:lvl w:ilvl="2" w:tplc="24402E1C" w:tentative="1">
      <w:start w:val="1"/>
      <w:numFmt w:val="bullet"/>
      <w:lvlText w:val=""/>
      <w:lvlJc w:val="left"/>
      <w:pPr>
        <w:tabs>
          <w:tab w:val="num" w:pos="2160"/>
        </w:tabs>
        <w:ind w:left="2160" w:hanging="360"/>
      </w:pPr>
      <w:rPr>
        <w:rFonts w:ascii="Wingdings 2" w:hAnsi="Wingdings 2" w:hint="default"/>
      </w:rPr>
    </w:lvl>
    <w:lvl w:ilvl="3" w:tplc="3ACCF28A" w:tentative="1">
      <w:start w:val="1"/>
      <w:numFmt w:val="bullet"/>
      <w:lvlText w:val=""/>
      <w:lvlJc w:val="left"/>
      <w:pPr>
        <w:tabs>
          <w:tab w:val="num" w:pos="2880"/>
        </w:tabs>
        <w:ind w:left="2880" w:hanging="360"/>
      </w:pPr>
      <w:rPr>
        <w:rFonts w:ascii="Wingdings 2" w:hAnsi="Wingdings 2" w:hint="default"/>
      </w:rPr>
    </w:lvl>
    <w:lvl w:ilvl="4" w:tplc="346441CC" w:tentative="1">
      <w:start w:val="1"/>
      <w:numFmt w:val="bullet"/>
      <w:lvlText w:val=""/>
      <w:lvlJc w:val="left"/>
      <w:pPr>
        <w:tabs>
          <w:tab w:val="num" w:pos="3600"/>
        </w:tabs>
        <w:ind w:left="3600" w:hanging="360"/>
      </w:pPr>
      <w:rPr>
        <w:rFonts w:ascii="Wingdings 2" w:hAnsi="Wingdings 2" w:hint="default"/>
      </w:rPr>
    </w:lvl>
    <w:lvl w:ilvl="5" w:tplc="BD480012" w:tentative="1">
      <w:start w:val="1"/>
      <w:numFmt w:val="bullet"/>
      <w:lvlText w:val=""/>
      <w:lvlJc w:val="left"/>
      <w:pPr>
        <w:tabs>
          <w:tab w:val="num" w:pos="4320"/>
        </w:tabs>
        <w:ind w:left="4320" w:hanging="360"/>
      </w:pPr>
      <w:rPr>
        <w:rFonts w:ascii="Wingdings 2" w:hAnsi="Wingdings 2" w:hint="default"/>
      </w:rPr>
    </w:lvl>
    <w:lvl w:ilvl="6" w:tplc="19B80436" w:tentative="1">
      <w:start w:val="1"/>
      <w:numFmt w:val="bullet"/>
      <w:lvlText w:val=""/>
      <w:lvlJc w:val="left"/>
      <w:pPr>
        <w:tabs>
          <w:tab w:val="num" w:pos="5040"/>
        </w:tabs>
        <w:ind w:left="5040" w:hanging="360"/>
      </w:pPr>
      <w:rPr>
        <w:rFonts w:ascii="Wingdings 2" w:hAnsi="Wingdings 2" w:hint="default"/>
      </w:rPr>
    </w:lvl>
    <w:lvl w:ilvl="7" w:tplc="08A4BCDA" w:tentative="1">
      <w:start w:val="1"/>
      <w:numFmt w:val="bullet"/>
      <w:lvlText w:val=""/>
      <w:lvlJc w:val="left"/>
      <w:pPr>
        <w:tabs>
          <w:tab w:val="num" w:pos="5760"/>
        </w:tabs>
        <w:ind w:left="5760" w:hanging="360"/>
      </w:pPr>
      <w:rPr>
        <w:rFonts w:ascii="Wingdings 2" w:hAnsi="Wingdings 2" w:hint="default"/>
      </w:rPr>
    </w:lvl>
    <w:lvl w:ilvl="8" w:tplc="96606468"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2B982D13"/>
    <w:multiLevelType w:val="hybridMultilevel"/>
    <w:tmpl w:val="707237C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527568A"/>
    <w:multiLevelType w:val="hybridMultilevel"/>
    <w:tmpl w:val="51EADA58"/>
    <w:lvl w:ilvl="0" w:tplc="052CE32A">
      <w:start w:val="1"/>
      <w:numFmt w:val="bullet"/>
      <w:lvlText w:val="•"/>
      <w:lvlJc w:val="left"/>
      <w:pPr>
        <w:tabs>
          <w:tab w:val="num" w:pos="720"/>
        </w:tabs>
        <w:ind w:left="720" w:hanging="360"/>
      </w:pPr>
      <w:rPr>
        <w:rFonts w:ascii="Times New Roman" w:hAnsi="Times New Roman" w:hint="default"/>
      </w:rPr>
    </w:lvl>
    <w:lvl w:ilvl="1" w:tplc="3FD68580" w:tentative="1">
      <w:start w:val="1"/>
      <w:numFmt w:val="bullet"/>
      <w:lvlText w:val="•"/>
      <w:lvlJc w:val="left"/>
      <w:pPr>
        <w:tabs>
          <w:tab w:val="num" w:pos="1440"/>
        </w:tabs>
        <w:ind w:left="1440" w:hanging="360"/>
      </w:pPr>
      <w:rPr>
        <w:rFonts w:ascii="Times New Roman" w:hAnsi="Times New Roman" w:hint="default"/>
      </w:rPr>
    </w:lvl>
    <w:lvl w:ilvl="2" w:tplc="E8083976" w:tentative="1">
      <w:start w:val="1"/>
      <w:numFmt w:val="bullet"/>
      <w:lvlText w:val="•"/>
      <w:lvlJc w:val="left"/>
      <w:pPr>
        <w:tabs>
          <w:tab w:val="num" w:pos="2160"/>
        </w:tabs>
        <w:ind w:left="2160" w:hanging="360"/>
      </w:pPr>
      <w:rPr>
        <w:rFonts w:ascii="Times New Roman" w:hAnsi="Times New Roman" w:hint="default"/>
      </w:rPr>
    </w:lvl>
    <w:lvl w:ilvl="3" w:tplc="C96A5BDE" w:tentative="1">
      <w:start w:val="1"/>
      <w:numFmt w:val="bullet"/>
      <w:lvlText w:val="•"/>
      <w:lvlJc w:val="left"/>
      <w:pPr>
        <w:tabs>
          <w:tab w:val="num" w:pos="2880"/>
        </w:tabs>
        <w:ind w:left="2880" w:hanging="360"/>
      </w:pPr>
      <w:rPr>
        <w:rFonts w:ascii="Times New Roman" w:hAnsi="Times New Roman" w:hint="default"/>
      </w:rPr>
    </w:lvl>
    <w:lvl w:ilvl="4" w:tplc="E91457EC" w:tentative="1">
      <w:start w:val="1"/>
      <w:numFmt w:val="bullet"/>
      <w:lvlText w:val="•"/>
      <w:lvlJc w:val="left"/>
      <w:pPr>
        <w:tabs>
          <w:tab w:val="num" w:pos="3600"/>
        </w:tabs>
        <w:ind w:left="3600" w:hanging="360"/>
      </w:pPr>
      <w:rPr>
        <w:rFonts w:ascii="Times New Roman" w:hAnsi="Times New Roman" w:hint="default"/>
      </w:rPr>
    </w:lvl>
    <w:lvl w:ilvl="5" w:tplc="773819A2" w:tentative="1">
      <w:start w:val="1"/>
      <w:numFmt w:val="bullet"/>
      <w:lvlText w:val="•"/>
      <w:lvlJc w:val="left"/>
      <w:pPr>
        <w:tabs>
          <w:tab w:val="num" w:pos="4320"/>
        </w:tabs>
        <w:ind w:left="4320" w:hanging="360"/>
      </w:pPr>
      <w:rPr>
        <w:rFonts w:ascii="Times New Roman" w:hAnsi="Times New Roman" w:hint="default"/>
      </w:rPr>
    </w:lvl>
    <w:lvl w:ilvl="6" w:tplc="A3C65A3A" w:tentative="1">
      <w:start w:val="1"/>
      <w:numFmt w:val="bullet"/>
      <w:lvlText w:val="•"/>
      <w:lvlJc w:val="left"/>
      <w:pPr>
        <w:tabs>
          <w:tab w:val="num" w:pos="5040"/>
        </w:tabs>
        <w:ind w:left="5040" w:hanging="360"/>
      </w:pPr>
      <w:rPr>
        <w:rFonts w:ascii="Times New Roman" w:hAnsi="Times New Roman" w:hint="default"/>
      </w:rPr>
    </w:lvl>
    <w:lvl w:ilvl="7" w:tplc="B7EC7790" w:tentative="1">
      <w:start w:val="1"/>
      <w:numFmt w:val="bullet"/>
      <w:lvlText w:val="•"/>
      <w:lvlJc w:val="left"/>
      <w:pPr>
        <w:tabs>
          <w:tab w:val="num" w:pos="5760"/>
        </w:tabs>
        <w:ind w:left="5760" w:hanging="360"/>
      </w:pPr>
      <w:rPr>
        <w:rFonts w:ascii="Times New Roman" w:hAnsi="Times New Roman" w:hint="default"/>
      </w:rPr>
    </w:lvl>
    <w:lvl w:ilvl="8" w:tplc="3E2220C2"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53D679E2"/>
    <w:multiLevelType w:val="hybridMultilevel"/>
    <w:tmpl w:val="488815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6F6586B"/>
    <w:multiLevelType w:val="hybridMultilevel"/>
    <w:tmpl w:val="A614FB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8E10803"/>
    <w:multiLevelType w:val="hybridMultilevel"/>
    <w:tmpl w:val="1EE6BF6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970628E"/>
    <w:multiLevelType w:val="hybridMultilevel"/>
    <w:tmpl w:val="49E8D726"/>
    <w:lvl w:ilvl="0" w:tplc="473EA17A">
      <w:start w:val="1"/>
      <w:numFmt w:val="bullet"/>
      <w:lvlText w:val=""/>
      <w:lvlJc w:val="left"/>
      <w:pPr>
        <w:tabs>
          <w:tab w:val="num" w:pos="720"/>
        </w:tabs>
        <w:ind w:left="720" w:hanging="360"/>
      </w:pPr>
      <w:rPr>
        <w:rFonts w:ascii="Wingdings 2" w:hAnsi="Wingdings 2" w:hint="default"/>
      </w:rPr>
    </w:lvl>
    <w:lvl w:ilvl="1" w:tplc="66E25A6E" w:tentative="1">
      <w:start w:val="1"/>
      <w:numFmt w:val="bullet"/>
      <w:lvlText w:val=""/>
      <w:lvlJc w:val="left"/>
      <w:pPr>
        <w:tabs>
          <w:tab w:val="num" w:pos="1440"/>
        </w:tabs>
        <w:ind w:left="1440" w:hanging="360"/>
      </w:pPr>
      <w:rPr>
        <w:rFonts w:ascii="Wingdings 2" w:hAnsi="Wingdings 2" w:hint="default"/>
      </w:rPr>
    </w:lvl>
    <w:lvl w:ilvl="2" w:tplc="8350240A" w:tentative="1">
      <w:start w:val="1"/>
      <w:numFmt w:val="bullet"/>
      <w:lvlText w:val=""/>
      <w:lvlJc w:val="left"/>
      <w:pPr>
        <w:tabs>
          <w:tab w:val="num" w:pos="2160"/>
        </w:tabs>
        <w:ind w:left="2160" w:hanging="360"/>
      </w:pPr>
      <w:rPr>
        <w:rFonts w:ascii="Wingdings 2" w:hAnsi="Wingdings 2" w:hint="default"/>
      </w:rPr>
    </w:lvl>
    <w:lvl w:ilvl="3" w:tplc="EEEA50E2" w:tentative="1">
      <w:start w:val="1"/>
      <w:numFmt w:val="bullet"/>
      <w:lvlText w:val=""/>
      <w:lvlJc w:val="left"/>
      <w:pPr>
        <w:tabs>
          <w:tab w:val="num" w:pos="2880"/>
        </w:tabs>
        <w:ind w:left="2880" w:hanging="360"/>
      </w:pPr>
      <w:rPr>
        <w:rFonts w:ascii="Wingdings 2" w:hAnsi="Wingdings 2" w:hint="default"/>
      </w:rPr>
    </w:lvl>
    <w:lvl w:ilvl="4" w:tplc="696485DC" w:tentative="1">
      <w:start w:val="1"/>
      <w:numFmt w:val="bullet"/>
      <w:lvlText w:val=""/>
      <w:lvlJc w:val="left"/>
      <w:pPr>
        <w:tabs>
          <w:tab w:val="num" w:pos="3600"/>
        </w:tabs>
        <w:ind w:left="3600" w:hanging="360"/>
      </w:pPr>
      <w:rPr>
        <w:rFonts w:ascii="Wingdings 2" w:hAnsi="Wingdings 2" w:hint="default"/>
      </w:rPr>
    </w:lvl>
    <w:lvl w:ilvl="5" w:tplc="EAB6EF62" w:tentative="1">
      <w:start w:val="1"/>
      <w:numFmt w:val="bullet"/>
      <w:lvlText w:val=""/>
      <w:lvlJc w:val="left"/>
      <w:pPr>
        <w:tabs>
          <w:tab w:val="num" w:pos="4320"/>
        </w:tabs>
        <w:ind w:left="4320" w:hanging="360"/>
      </w:pPr>
      <w:rPr>
        <w:rFonts w:ascii="Wingdings 2" w:hAnsi="Wingdings 2" w:hint="default"/>
      </w:rPr>
    </w:lvl>
    <w:lvl w:ilvl="6" w:tplc="016853E6" w:tentative="1">
      <w:start w:val="1"/>
      <w:numFmt w:val="bullet"/>
      <w:lvlText w:val=""/>
      <w:lvlJc w:val="left"/>
      <w:pPr>
        <w:tabs>
          <w:tab w:val="num" w:pos="5040"/>
        </w:tabs>
        <w:ind w:left="5040" w:hanging="360"/>
      </w:pPr>
      <w:rPr>
        <w:rFonts w:ascii="Wingdings 2" w:hAnsi="Wingdings 2" w:hint="default"/>
      </w:rPr>
    </w:lvl>
    <w:lvl w:ilvl="7" w:tplc="23E8D7BA" w:tentative="1">
      <w:start w:val="1"/>
      <w:numFmt w:val="bullet"/>
      <w:lvlText w:val=""/>
      <w:lvlJc w:val="left"/>
      <w:pPr>
        <w:tabs>
          <w:tab w:val="num" w:pos="5760"/>
        </w:tabs>
        <w:ind w:left="5760" w:hanging="360"/>
      </w:pPr>
      <w:rPr>
        <w:rFonts w:ascii="Wingdings 2" w:hAnsi="Wingdings 2" w:hint="default"/>
      </w:rPr>
    </w:lvl>
    <w:lvl w:ilvl="8" w:tplc="77881744" w:tentative="1">
      <w:start w:val="1"/>
      <w:numFmt w:val="bullet"/>
      <w:lvlText w:val=""/>
      <w:lvlJc w:val="left"/>
      <w:pPr>
        <w:tabs>
          <w:tab w:val="num" w:pos="6480"/>
        </w:tabs>
        <w:ind w:left="6480" w:hanging="360"/>
      </w:pPr>
      <w:rPr>
        <w:rFonts w:ascii="Wingdings 2" w:hAnsi="Wingdings 2" w:hint="default"/>
      </w:rPr>
    </w:lvl>
  </w:abstractNum>
  <w:abstractNum w:abstractNumId="16" w15:restartNumberingAfterBreak="0">
    <w:nsid w:val="5CF445C4"/>
    <w:multiLevelType w:val="hybridMultilevel"/>
    <w:tmpl w:val="7234C5EC"/>
    <w:lvl w:ilvl="0" w:tplc="6C961DA2">
      <w:start w:val="1"/>
      <w:numFmt w:val="bullet"/>
      <w:lvlText w:val=""/>
      <w:lvlJc w:val="left"/>
      <w:pPr>
        <w:tabs>
          <w:tab w:val="num" w:pos="720"/>
        </w:tabs>
        <w:ind w:left="720" w:hanging="360"/>
      </w:pPr>
      <w:rPr>
        <w:rFonts w:ascii="Wingdings 2" w:hAnsi="Wingdings 2" w:hint="default"/>
      </w:rPr>
    </w:lvl>
    <w:lvl w:ilvl="1" w:tplc="59DA7B8E" w:tentative="1">
      <w:start w:val="1"/>
      <w:numFmt w:val="bullet"/>
      <w:lvlText w:val=""/>
      <w:lvlJc w:val="left"/>
      <w:pPr>
        <w:tabs>
          <w:tab w:val="num" w:pos="1440"/>
        </w:tabs>
        <w:ind w:left="1440" w:hanging="360"/>
      </w:pPr>
      <w:rPr>
        <w:rFonts w:ascii="Wingdings 2" w:hAnsi="Wingdings 2" w:hint="default"/>
      </w:rPr>
    </w:lvl>
    <w:lvl w:ilvl="2" w:tplc="9D2894A6" w:tentative="1">
      <w:start w:val="1"/>
      <w:numFmt w:val="bullet"/>
      <w:lvlText w:val=""/>
      <w:lvlJc w:val="left"/>
      <w:pPr>
        <w:tabs>
          <w:tab w:val="num" w:pos="2160"/>
        </w:tabs>
        <w:ind w:left="2160" w:hanging="360"/>
      </w:pPr>
      <w:rPr>
        <w:rFonts w:ascii="Wingdings 2" w:hAnsi="Wingdings 2" w:hint="default"/>
      </w:rPr>
    </w:lvl>
    <w:lvl w:ilvl="3" w:tplc="1BC004EE" w:tentative="1">
      <w:start w:val="1"/>
      <w:numFmt w:val="bullet"/>
      <w:lvlText w:val=""/>
      <w:lvlJc w:val="left"/>
      <w:pPr>
        <w:tabs>
          <w:tab w:val="num" w:pos="2880"/>
        </w:tabs>
        <w:ind w:left="2880" w:hanging="360"/>
      </w:pPr>
      <w:rPr>
        <w:rFonts w:ascii="Wingdings 2" w:hAnsi="Wingdings 2" w:hint="default"/>
      </w:rPr>
    </w:lvl>
    <w:lvl w:ilvl="4" w:tplc="779400C0" w:tentative="1">
      <w:start w:val="1"/>
      <w:numFmt w:val="bullet"/>
      <w:lvlText w:val=""/>
      <w:lvlJc w:val="left"/>
      <w:pPr>
        <w:tabs>
          <w:tab w:val="num" w:pos="3600"/>
        </w:tabs>
        <w:ind w:left="3600" w:hanging="360"/>
      </w:pPr>
      <w:rPr>
        <w:rFonts w:ascii="Wingdings 2" w:hAnsi="Wingdings 2" w:hint="default"/>
      </w:rPr>
    </w:lvl>
    <w:lvl w:ilvl="5" w:tplc="2BCA5DEA" w:tentative="1">
      <w:start w:val="1"/>
      <w:numFmt w:val="bullet"/>
      <w:lvlText w:val=""/>
      <w:lvlJc w:val="left"/>
      <w:pPr>
        <w:tabs>
          <w:tab w:val="num" w:pos="4320"/>
        </w:tabs>
        <w:ind w:left="4320" w:hanging="360"/>
      </w:pPr>
      <w:rPr>
        <w:rFonts w:ascii="Wingdings 2" w:hAnsi="Wingdings 2" w:hint="default"/>
      </w:rPr>
    </w:lvl>
    <w:lvl w:ilvl="6" w:tplc="5448DFEA" w:tentative="1">
      <w:start w:val="1"/>
      <w:numFmt w:val="bullet"/>
      <w:lvlText w:val=""/>
      <w:lvlJc w:val="left"/>
      <w:pPr>
        <w:tabs>
          <w:tab w:val="num" w:pos="5040"/>
        </w:tabs>
        <w:ind w:left="5040" w:hanging="360"/>
      </w:pPr>
      <w:rPr>
        <w:rFonts w:ascii="Wingdings 2" w:hAnsi="Wingdings 2" w:hint="default"/>
      </w:rPr>
    </w:lvl>
    <w:lvl w:ilvl="7" w:tplc="9A704B36" w:tentative="1">
      <w:start w:val="1"/>
      <w:numFmt w:val="bullet"/>
      <w:lvlText w:val=""/>
      <w:lvlJc w:val="left"/>
      <w:pPr>
        <w:tabs>
          <w:tab w:val="num" w:pos="5760"/>
        </w:tabs>
        <w:ind w:left="5760" w:hanging="360"/>
      </w:pPr>
      <w:rPr>
        <w:rFonts w:ascii="Wingdings 2" w:hAnsi="Wingdings 2" w:hint="default"/>
      </w:rPr>
    </w:lvl>
    <w:lvl w:ilvl="8" w:tplc="EE222478" w:tentative="1">
      <w:start w:val="1"/>
      <w:numFmt w:val="bullet"/>
      <w:lvlText w:val=""/>
      <w:lvlJc w:val="left"/>
      <w:pPr>
        <w:tabs>
          <w:tab w:val="num" w:pos="6480"/>
        </w:tabs>
        <w:ind w:left="6480" w:hanging="360"/>
      </w:pPr>
      <w:rPr>
        <w:rFonts w:ascii="Wingdings 2" w:hAnsi="Wingdings 2" w:hint="default"/>
      </w:rPr>
    </w:lvl>
  </w:abstractNum>
  <w:abstractNum w:abstractNumId="17" w15:restartNumberingAfterBreak="0">
    <w:nsid w:val="61280197"/>
    <w:multiLevelType w:val="hybridMultilevel"/>
    <w:tmpl w:val="7ABE454E"/>
    <w:lvl w:ilvl="0" w:tplc="50A4145A">
      <w:start w:val="1"/>
      <w:numFmt w:val="decimal"/>
      <w:lvlText w:val="%1)"/>
      <w:lvlJc w:val="left"/>
      <w:pPr>
        <w:tabs>
          <w:tab w:val="num" w:pos="720"/>
        </w:tabs>
        <w:ind w:left="720" w:hanging="360"/>
      </w:pPr>
    </w:lvl>
    <w:lvl w:ilvl="1" w:tplc="3098C0C4" w:tentative="1">
      <w:start w:val="1"/>
      <w:numFmt w:val="decimal"/>
      <w:lvlText w:val="%2)"/>
      <w:lvlJc w:val="left"/>
      <w:pPr>
        <w:tabs>
          <w:tab w:val="num" w:pos="1440"/>
        </w:tabs>
        <w:ind w:left="1440" w:hanging="360"/>
      </w:pPr>
    </w:lvl>
    <w:lvl w:ilvl="2" w:tplc="C4547466" w:tentative="1">
      <w:start w:val="1"/>
      <w:numFmt w:val="decimal"/>
      <w:lvlText w:val="%3)"/>
      <w:lvlJc w:val="left"/>
      <w:pPr>
        <w:tabs>
          <w:tab w:val="num" w:pos="2160"/>
        </w:tabs>
        <w:ind w:left="2160" w:hanging="360"/>
      </w:pPr>
    </w:lvl>
    <w:lvl w:ilvl="3" w:tplc="041C1088" w:tentative="1">
      <w:start w:val="1"/>
      <w:numFmt w:val="decimal"/>
      <w:lvlText w:val="%4)"/>
      <w:lvlJc w:val="left"/>
      <w:pPr>
        <w:tabs>
          <w:tab w:val="num" w:pos="2880"/>
        </w:tabs>
        <w:ind w:left="2880" w:hanging="360"/>
      </w:pPr>
    </w:lvl>
    <w:lvl w:ilvl="4" w:tplc="B12EB646" w:tentative="1">
      <w:start w:val="1"/>
      <w:numFmt w:val="decimal"/>
      <w:lvlText w:val="%5)"/>
      <w:lvlJc w:val="left"/>
      <w:pPr>
        <w:tabs>
          <w:tab w:val="num" w:pos="3600"/>
        </w:tabs>
        <w:ind w:left="3600" w:hanging="360"/>
      </w:pPr>
    </w:lvl>
    <w:lvl w:ilvl="5" w:tplc="522A89C8" w:tentative="1">
      <w:start w:val="1"/>
      <w:numFmt w:val="decimal"/>
      <w:lvlText w:val="%6)"/>
      <w:lvlJc w:val="left"/>
      <w:pPr>
        <w:tabs>
          <w:tab w:val="num" w:pos="4320"/>
        </w:tabs>
        <w:ind w:left="4320" w:hanging="360"/>
      </w:pPr>
    </w:lvl>
    <w:lvl w:ilvl="6" w:tplc="3C4E0AE8" w:tentative="1">
      <w:start w:val="1"/>
      <w:numFmt w:val="decimal"/>
      <w:lvlText w:val="%7)"/>
      <w:lvlJc w:val="left"/>
      <w:pPr>
        <w:tabs>
          <w:tab w:val="num" w:pos="5040"/>
        </w:tabs>
        <w:ind w:left="5040" w:hanging="360"/>
      </w:pPr>
    </w:lvl>
    <w:lvl w:ilvl="7" w:tplc="EB688DC8" w:tentative="1">
      <w:start w:val="1"/>
      <w:numFmt w:val="decimal"/>
      <w:lvlText w:val="%8)"/>
      <w:lvlJc w:val="left"/>
      <w:pPr>
        <w:tabs>
          <w:tab w:val="num" w:pos="5760"/>
        </w:tabs>
        <w:ind w:left="5760" w:hanging="360"/>
      </w:pPr>
    </w:lvl>
    <w:lvl w:ilvl="8" w:tplc="9D1A90F4" w:tentative="1">
      <w:start w:val="1"/>
      <w:numFmt w:val="decimal"/>
      <w:lvlText w:val="%9)"/>
      <w:lvlJc w:val="left"/>
      <w:pPr>
        <w:tabs>
          <w:tab w:val="num" w:pos="6480"/>
        </w:tabs>
        <w:ind w:left="6480" w:hanging="360"/>
      </w:pPr>
    </w:lvl>
  </w:abstractNum>
  <w:abstractNum w:abstractNumId="18" w15:restartNumberingAfterBreak="0">
    <w:nsid w:val="632B38AA"/>
    <w:multiLevelType w:val="hybridMultilevel"/>
    <w:tmpl w:val="48380748"/>
    <w:lvl w:ilvl="0" w:tplc="D0307960">
      <w:start w:val="1"/>
      <w:numFmt w:val="bullet"/>
      <w:lvlText w:val=""/>
      <w:lvlJc w:val="left"/>
      <w:pPr>
        <w:tabs>
          <w:tab w:val="num" w:pos="720"/>
        </w:tabs>
        <w:ind w:left="720" w:hanging="360"/>
      </w:pPr>
      <w:rPr>
        <w:rFonts w:ascii="Wingdings" w:hAnsi="Wingdings" w:hint="default"/>
      </w:rPr>
    </w:lvl>
    <w:lvl w:ilvl="1" w:tplc="C66478D8" w:tentative="1">
      <w:start w:val="1"/>
      <w:numFmt w:val="bullet"/>
      <w:lvlText w:val=""/>
      <w:lvlJc w:val="left"/>
      <w:pPr>
        <w:tabs>
          <w:tab w:val="num" w:pos="1440"/>
        </w:tabs>
        <w:ind w:left="1440" w:hanging="360"/>
      </w:pPr>
      <w:rPr>
        <w:rFonts w:ascii="Wingdings" w:hAnsi="Wingdings" w:hint="default"/>
      </w:rPr>
    </w:lvl>
    <w:lvl w:ilvl="2" w:tplc="9CB41EB8" w:tentative="1">
      <w:start w:val="1"/>
      <w:numFmt w:val="bullet"/>
      <w:lvlText w:val=""/>
      <w:lvlJc w:val="left"/>
      <w:pPr>
        <w:tabs>
          <w:tab w:val="num" w:pos="2160"/>
        </w:tabs>
        <w:ind w:left="2160" w:hanging="360"/>
      </w:pPr>
      <w:rPr>
        <w:rFonts w:ascii="Wingdings" w:hAnsi="Wingdings" w:hint="default"/>
      </w:rPr>
    </w:lvl>
    <w:lvl w:ilvl="3" w:tplc="F3326F52" w:tentative="1">
      <w:start w:val="1"/>
      <w:numFmt w:val="bullet"/>
      <w:lvlText w:val=""/>
      <w:lvlJc w:val="left"/>
      <w:pPr>
        <w:tabs>
          <w:tab w:val="num" w:pos="2880"/>
        </w:tabs>
        <w:ind w:left="2880" w:hanging="360"/>
      </w:pPr>
      <w:rPr>
        <w:rFonts w:ascii="Wingdings" w:hAnsi="Wingdings" w:hint="default"/>
      </w:rPr>
    </w:lvl>
    <w:lvl w:ilvl="4" w:tplc="F5F2F10E" w:tentative="1">
      <w:start w:val="1"/>
      <w:numFmt w:val="bullet"/>
      <w:lvlText w:val=""/>
      <w:lvlJc w:val="left"/>
      <w:pPr>
        <w:tabs>
          <w:tab w:val="num" w:pos="3600"/>
        </w:tabs>
        <w:ind w:left="3600" w:hanging="360"/>
      </w:pPr>
      <w:rPr>
        <w:rFonts w:ascii="Wingdings" w:hAnsi="Wingdings" w:hint="default"/>
      </w:rPr>
    </w:lvl>
    <w:lvl w:ilvl="5" w:tplc="6F34BCEE" w:tentative="1">
      <w:start w:val="1"/>
      <w:numFmt w:val="bullet"/>
      <w:lvlText w:val=""/>
      <w:lvlJc w:val="left"/>
      <w:pPr>
        <w:tabs>
          <w:tab w:val="num" w:pos="4320"/>
        </w:tabs>
        <w:ind w:left="4320" w:hanging="360"/>
      </w:pPr>
      <w:rPr>
        <w:rFonts w:ascii="Wingdings" w:hAnsi="Wingdings" w:hint="default"/>
      </w:rPr>
    </w:lvl>
    <w:lvl w:ilvl="6" w:tplc="9D88ED68" w:tentative="1">
      <w:start w:val="1"/>
      <w:numFmt w:val="bullet"/>
      <w:lvlText w:val=""/>
      <w:lvlJc w:val="left"/>
      <w:pPr>
        <w:tabs>
          <w:tab w:val="num" w:pos="5040"/>
        </w:tabs>
        <w:ind w:left="5040" w:hanging="360"/>
      </w:pPr>
      <w:rPr>
        <w:rFonts w:ascii="Wingdings" w:hAnsi="Wingdings" w:hint="default"/>
      </w:rPr>
    </w:lvl>
    <w:lvl w:ilvl="7" w:tplc="3A788DC4" w:tentative="1">
      <w:start w:val="1"/>
      <w:numFmt w:val="bullet"/>
      <w:lvlText w:val=""/>
      <w:lvlJc w:val="left"/>
      <w:pPr>
        <w:tabs>
          <w:tab w:val="num" w:pos="5760"/>
        </w:tabs>
        <w:ind w:left="5760" w:hanging="360"/>
      </w:pPr>
      <w:rPr>
        <w:rFonts w:ascii="Wingdings" w:hAnsi="Wingdings" w:hint="default"/>
      </w:rPr>
    </w:lvl>
    <w:lvl w:ilvl="8" w:tplc="44AAA05C"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81366CD"/>
    <w:multiLevelType w:val="hybridMultilevel"/>
    <w:tmpl w:val="1EB8FA5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13D12AB"/>
    <w:multiLevelType w:val="hybridMultilevel"/>
    <w:tmpl w:val="FEF6B9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2130841"/>
    <w:multiLevelType w:val="hybridMultilevel"/>
    <w:tmpl w:val="87B6C3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47624C3"/>
    <w:multiLevelType w:val="hybridMultilevel"/>
    <w:tmpl w:val="24FAD1FA"/>
    <w:lvl w:ilvl="0" w:tplc="F9D4CEAC">
      <w:start w:val="1"/>
      <w:numFmt w:val="bullet"/>
      <w:lvlText w:val=""/>
      <w:lvlJc w:val="left"/>
      <w:pPr>
        <w:tabs>
          <w:tab w:val="num" w:pos="720"/>
        </w:tabs>
        <w:ind w:left="720" w:hanging="360"/>
      </w:pPr>
      <w:rPr>
        <w:rFonts w:ascii="Wingdings 2" w:hAnsi="Wingdings 2" w:hint="default"/>
      </w:rPr>
    </w:lvl>
    <w:lvl w:ilvl="1" w:tplc="18F4B32E">
      <w:start w:val="36"/>
      <w:numFmt w:val="bullet"/>
      <w:lvlText w:val=""/>
      <w:lvlJc w:val="left"/>
      <w:pPr>
        <w:tabs>
          <w:tab w:val="num" w:pos="1440"/>
        </w:tabs>
        <w:ind w:left="1440" w:hanging="360"/>
      </w:pPr>
      <w:rPr>
        <w:rFonts w:ascii="Wingdings 2" w:hAnsi="Wingdings 2" w:hint="default"/>
      </w:rPr>
    </w:lvl>
    <w:lvl w:ilvl="2" w:tplc="6658D8FE" w:tentative="1">
      <w:start w:val="1"/>
      <w:numFmt w:val="bullet"/>
      <w:lvlText w:val=""/>
      <w:lvlJc w:val="left"/>
      <w:pPr>
        <w:tabs>
          <w:tab w:val="num" w:pos="2160"/>
        </w:tabs>
        <w:ind w:left="2160" w:hanging="360"/>
      </w:pPr>
      <w:rPr>
        <w:rFonts w:ascii="Wingdings 2" w:hAnsi="Wingdings 2" w:hint="default"/>
      </w:rPr>
    </w:lvl>
    <w:lvl w:ilvl="3" w:tplc="177C78AC" w:tentative="1">
      <w:start w:val="1"/>
      <w:numFmt w:val="bullet"/>
      <w:lvlText w:val=""/>
      <w:lvlJc w:val="left"/>
      <w:pPr>
        <w:tabs>
          <w:tab w:val="num" w:pos="2880"/>
        </w:tabs>
        <w:ind w:left="2880" w:hanging="360"/>
      </w:pPr>
      <w:rPr>
        <w:rFonts w:ascii="Wingdings 2" w:hAnsi="Wingdings 2" w:hint="default"/>
      </w:rPr>
    </w:lvl>
    <w:lvl w:ilvl="4" w:tplc="E572F7A8" w:tentative="1">
      <w:start w:val="1"/>
      <w:numFmt w:val="bullet"/>
      <w:lvlText w:val=""/>
      <w:lvlJc w:val="left"/>
      <w:pPr>
        <w:tabs>
          <w:tab w:val="num" w:pos="3600"/>
        </w:tabs>
        <w:ind w:left="3600" w:hanging="360"/>
      </w:pPr>
      <w:rPr>
        <w:rFonts w:ascii="Wingdings 2" w:hAnsi="Wingdings 2" w:hint="default"/>
      </w:rPr>
    </w:lvl>
    <w:lvl w:ilvl="5" w:tplc="B120BB86" w:tentative="1">
      <w:start w:val="1"/>
      <w:numFmt w:val="bullet"/>
      <w:lvlText w:val=""/>
      <w:lvlJc w:val="left"/>
      <w:pPr>
        <w:tabs>
          <w:tab w:val="num" w:pos="4320"/>
        </w:tabs>
        <w:ind w:left="4320" w:hanging="360"/>
      </w:pPr>
      <w:rPr>
        <w:rFonts w:ascii="Wingdings 2" w:hAnsi="Wingdings 2" w:hint="default"/>
      </w:rPr>
    </w:lvl>
    <w:lvl w:ilvl="6" w:tplc="9E909AA8" w:tentative="1">
      <w:start w:val="1"/>
      <w:numFmt w:val="bullet"/>
      <w:lvlText w:val=""/>
      <w:lvlJc w:val="left"/>
      <w:pPr>
        <w:tabs>
          <w:tab w:val="num" w:pos="5040"/>
        </w:tabs>
        <w:ind w:left="5040" w:hanging="360"/>
      </w:pPr>
      <w:rPr>
        <w:rFonts w:ascii="Wingdings 2" w:hAnsi="Wingdings 2" w:hint="default"/>
      </w:rPr>
    </w:lvl>
    <w:lvl w:ilvl="7" w:tplc="8F4CFF52" w:tentative="1">
      <w:start w:val="1"/>
      <w:numFmt w:val="bullet"/>
      <w:lvlText w:val=""/>
      <w:lvlJc w:val="left"/>
      <w:pPr>
        <w:tabs>
          <w:tab w:val="num" w:pos="5760"/>
        </w:tabs>
        <w:ind w:left="5760" w:hanging="360"/>
      </w:pPr>
      <w:rPr>
        <w:rFonts w:ascii="Wingdings 2" w:hAnsi="Wingdings 2" w:hint="default"/>
      </w:rPr>
    </w:lvl>
    <w:lvl w:ilvl="8" w:tplc="9F82D102" w:tentative="1">
      <w:start w:val="1"/>
      <w:numFmt w:val="bullet"/>
      <w:lvlText w:val=""/>
      <w:lvlJc w:val="left"/>
      <w:pPr>
        <w:tabs>
          <w:tab w:val="num" w:pos="6480"/>
        </w:tabs>
        <w:ind w:left="6480" w:hanging="360"/>
      </w:pPr>
      <w:rPr>
        <w:rFonts w:ascii="Wingdings 2" w:hAnsi="Wingdings 2" w:hint="default"/>
      </w:rPr>
    </w:lvl>
  </w:abstractNum>
  <w:abstractNum w:abstractNumId="23" w15:restartNumberingAfterBreak="0">
    <w:nsid w:val="7B2D3EFA"/>
    <w:multiLevelType w:val="hybridMultilevel"/>
    <w:tmpl w:val="27F66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4D5760"/>
    <w:multiLevelType w:val="hybridMultilevel"/>
    <w:tmpl w:val="8FC4DF62"/>
    <w:lvl w:ilvl="0" w:tplc="32AC7D46">
      <w:start w:val="1"/>
      <w:numFmt w:val="bullet"/>
      <w:lvlText w:val="•"/>
      <w:lvlJc w:val="left"/>
      <w:pPr>
        <w:tabs>
          <w:tab w:val="num" w:pos="720"/>
        </w:tabs>
        <w:ind w:left="720" w:hanging="360"/>
      </w:pPr>
      <w:rPr>
        <w:rFonts w:ascii="Arial" w:hAnsi="Arial" w:hint="default"/>
      </w:rPr>
    </w:lvl>
    <w:lvl w:ilvl="1" w:tplc="77C65024" w:tentative="1">
      <w:start w:val="1"/>
      <w:numFmt w:val="bullet"/>
      <w:lvlText w:val="•"/>
      <w:lvlJc w:val="left"/>
      <w:pPr>
        <w:tabs>
          <w:tab w:val="num" w:pos="1440"/>
        </w:tabs>
        <w:ind w:left="1440" w:hanging="360"/>
      </w:pPr>
      <w:rPr>
        <w:rFonts w:ascii="Arial" w:hAnsi="Arial" w:hint="default"/>
      </w:rPr>
    </w:lvl>
    <w:lvl w:ilvl="2" w:tplc="F3324A64" w:tentative="1">
      <w:start w:val="1"/>
      <w:numFmt w:val="bullet"/>
      <w:lvlText w:val="•"/>
      <w:lvlJc w:val="left"/>
      <w:pPr>
        <w:tabs>
          <w:tab w:val="num" w:pos="2160"/>
        </w:tabs>
        <w:ind w:left="2160" w:hanging="360"/>
      </w:pPr>
      <w:rPr>
        <w:rFonts w:ascii="Arial" w:hAnsi="Arial" w:hint="default"/>
      </w:rPr>
    </w:lvl>
    <w:lvl w:ilvl="3" w:tplc="4CAA82E6" w:tentative="1">
      <w:start w:val="1"/>
      <w:numFmt w:val="bullet"/>
      <w:lvlText w:val="•"/>
      <w:lvlJc w:val="left"/>
      <w:pPr>
        <w:tabs>
          <w:tab w:val="num" w:pos="2880"/>
        </w:tabs>
        <w:ind w:left="2880" w:hanging="360"/>
      </w:pPr>
      <w:rPr>
        <w:rFonts w:ascii="Arial" w:hAnsi="Arial" w:hint="default"/>
      </w:rPr>
    </w:lvl>
    <w:lvl w:ilvl="4" w:tplc="53DA4EA2" w:tentative="1">
      <w:start w:val="1"/>
      <w:numFmt w:val="bullet"/>
      <w:lvlText w:val="•"/>
      <w:lvlJc w:val="left"/>
      <w:pPr>
        <w:tabs>
          <w:tab w:val="num" w:pos="3600"/>
        </w:tabs>
        <w:ind w:left="3600" w:hanging="360"/>
      </w:pPr>
      <w:rPr>
        <w:rFonts w:ascii="Arial" w:hAnsi="Arial" w:hint="default"/>
      </w:rPr>
    </w:lvl>
    <w:lvl w:ilvl="5" w:tplc="30A8F908" w:tentative="1">
      <w:start w:val="1"/>
      <w:numFmt w:val="bullet"/>
      <w:lvlText w:val="•"/>
      <w:lvlJc w:val="left"/>
      <w:pPr>
        <w:tabs>
          <w:tab w:val="num" w:pos="4320"/>
        </w:tabs>
        <w:ind w:left="4320" w:hanging="360"/>
      </w:pPr>
      <w:rPr>
        <w:rFonts w:ascii="Arial" w:hAnsi="Arial" w:hint="default"/>
      </w:rPr>
    </w:lvl>
    <w:lvl w:ilvl="6" w:tplc="4B209F12" w:tentative="1">
      <w:start w:val="1"/>
      <w:numFmt w:val="bullet"/>
      <w:lvlText w:val="•"/>
      <w:lvlJc w:val="left"/>
      <w:pPr>
        <w:tabs>
          <w:tab w:val="num" w:pos="5040"/>
        </w:tabs>
        <w:ind w:left="5040" w:hanging="360"/>
      </w:pPr>
      <w:rPr>
        <w:rFonts w:ascii="Arial" w:hAnsi="Arial" w:hint="default"/>
      </w:rPr>
    </w:lvl>
    <w:lvl w:ilvl="7" w:tplc="1FCE751A" w:tentative="1">
      <w:start w:val="1"/>
      <w:numFmt w:val="bullet"/>
      <w:lvlText w:val="•"/>
      <w:lvlJc w:val="left"/>
      <w:pPr>
        <w:tabs>
          <w:tab w:val="num" w:pos="5760"/>
        </w:tabs>
        <w:ind w:left="5760" w:hanging="360"/>
      </w:pPr>
      <w:rPr>
        <w:rFonts w:ascii="Arial" w:hAnsi="Arial" w:hint="default"/>
      </w:rPr>
    </w:lvl>
    <w:lvl w:ilvl="8" w:tplc="FD009634" w:tentative="1">
      <w:start w:val="1"/>
      <w:numFmt w:val="bullet"/>
      <w:lvlText w:val="•"/>
      <w:lvlJc w:val="left"/>
      <w:pPr>
        <w:tabs>
          <w:tab w:val="num" w:pos="6480"/>
        </w:tabs>
        <w:ind w:left="6480" w:hanging="360"/>
      </w:pPr>
      <w:rPr>
        <w:rFonts w:ascii="Arial" w:hAnsi="Arial" w:hint="default"/>
      </w:rPr>
    </w:lvl>
  </w:abstractNum>
  <w:num w:numId="1">
    <w:abstractNumId w:val="6"/>
  </w:num>
  <w:num w:numId="2">
    <w:abstractNumId w:val="5"/>
  </w:num>
  <w:num w:numId="3">
    <w:abstractNumId w:val="4"/>
  </w:num>
  <w:num w:numId="4">
    <w:abstractNumId w:val="15"/>
  </w:num>
  <w:num w:numId="5">
    <w:abstractNumId w:val="9"/>
  </w:num>
  <w:num w:numId="6">
    <w:abstractNumId w:val="17"/>
  </w:num>
  <w:num w:numId="7">
    <w:abstractNumId w:val="16"/>
  </w:num>
  <w:num w:numId="8">
    <w:abstractNumId w:val="10"/>
  </w:num>
  <w:num w:numId="9">
    <w:abstractNumId w:val="14"/>
  </w:num>
  <w:num w:numId="10">
    <w:abstractNumId w:val="22"/>
  </w:num>
  <w:num w:numId="11">
    <w:abstractNumId w:val="12"/>
  </w:num>
  <w:num w:numId="12">
    <w:abstractNumId w:val="18"/>
  </w:num>
  <w:num w:numId="13">
    <w:abstractNumId w:val="20"/>
  </w:num>
  <w:num w:numId="14">
    <w:abstractNumId w:val="21"/>
  </w:num>
  <w:num w:numId="15">
    <w:abstractNumId w:val="0"/>
  </w:num>
  <w:num w:numId="16">
    <w:abstractNumId w:val="13"/>
  </w:num>
  <w:num w:numId="17">
    <w:abstractNumId w:val="23"/>
  </w:num>
  <w:num w:numId="18">
    <w:abstractNumId w:val="19"/>
  </w:num>
  <w:num w:numId="19">
    <w:abstractNumId w:val="8"/>
  </w:num>
  <w:num w:numId="20">
    <w:abstractNumId w:val="1"/>
  </w:num>
  <w:num w:numId="21">
    <w:abstractNumId w:val="2"/>
  </w:num>
  <w:num w:numId="22">
    <w:abstractNumId w:val="3"/>
  </w:num>
  <w:num w:numId="23">
    <w:abstractNumId w:val="7"/>
  </w:num>
  <w:num w:numId="24">
    <w:abstractNumId w:val="11"/>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602B"/>
    <w:rsid w:val="00006741"/>
    <w:rsid w:val="00010F6E"/>
    <w:rsid w:val="00025D09"/>
    <w:rsid w:val="00026EBD"/>
    <w:rsid w:val="0004220F"/>
    <w:rsid w:val="000452B5"/>
    <w:rsid w:val="00050FC0"/>
    <w:rsid w:val="00054CEA"/>
    <w:rsid w:val="0006272D"/>
    <w:rsid w:val="000A070C"/>
    <w:rsid w:val="000A2BCE"/>
    <w:rsid w:val="000B1538"/>
    <w:rsid w:val="000B4329"/>
    <w:rsid w:val="000B5F1E"/>
    <w:rsid w:val="000B637C"/>
    <w:rsid w:val="000C2393"/>
    <w:rsid w:val="000C3744"/>
    <w:rsid w:val="000C3A37"/>
    <w:rsid w:val="000C5479"/>
    <w:rsid w:val="000C6346"/>
    <w:rsid w:val="000D4F6E"/>
    <w:rsid w:val="000E2A19"/>
    <w:rsid w:val="000E3B58"/>
    <w:rsid w:val="000F28F2"/>
    <w:rsid w:val="000F3F9B"/>
    <w:rsid w:val="000F4C01"/>
    <w:rsid w:val="0010010A"/>
    <w:rsid w:val="0010376D"/>
    <w:rsid w:val="001053BF"/>
    <w:rsid w:val="00112900"/>
    <w:rsid w:val="0011322B"/>
    <w:rsid w:val="00114358"/>
    <w:rsid w:val="00120ACC"/>
    <w:rsid w:val="00122375"/>
    <w:rsid w:val="0012609C"/>
    <w:rsid w:val="00133E8C"/>
    <w:rsid w:val="00133EFC"/>
    <w:rsid w:val="001358EA"/>
    <w:rsid w:val="00145139"/>
    <w:rsid w:val="001544DC"/>
    <w:rsid w:val="00157206"/>
    <w:rsid w:val="00163848"/>
    <w:rsid w:val="0016535F"/>
    <w:rsid w:val="00180634"/>
    <w:rsid w:val="00190D38"/>
    <w:rsid w:val="00193FFF"/>
    <w:rsid w:val="001A6EB4"/>
    <w:rsid w:val="001B6F83"/>
    <w:rsid w:val="001C2BB4"/>
    <w:rsid w:val="001D29DF"/>
    <w:rsid w:val="001D678A"/>
    <w:rsid w:val="001E62B0"/>
    <w:rsid w:val="0022688A"/>
    <w:rsid w:val="00236DA4"/>
    <w:rsid w:val="002376A7"/>
    <w:rsid w:val="00261F56"/>
    <w:rsid w:val="002653B2"/>
    <w:rsid w:val="00273581"/>
    <w:rsid w:val="00285970"/>
    <w:rsid w:val="00296D9B"/>
    <w:rsid w:val="002A0F22"/>
    <w:rsid w:val="002A7762"/>
    <w:rsid w:val="002B2BFC"/>
    <w:rsid w:val="002B76D0"/>
    <w:rsid w:val="002C64C2"/>
    <w:rsid w:val="002C6E07"/>
    <w:rsid w:val="002D2952"/>
    <w:rsid w:val="002E03EC"/>
    <w:rsid w:val="002E4118"/>
    <w:rsid w:val="002E7D73"/>
    <w:rsid w:val="002F0496"/>
    <w:rsid w:val="0031495D"/>
    <w:rsid w:val="00325AFD"/>
    <w:rsid w:val="00334BD8"/>
    <w:rsid w:val="00335BA1"/>
    <w:rsid w:val="003463C1"/>
    <w:rsid w:val="00352C73"/>
    <w:rsid w:val="00360970"/>
    <w:rsid w:val="00362CC3"/>
    <w:rsid w:val="00382B82"/>
    <w:rsid w:val="00382F19"/>
    <w:rsid w:val="003857E1"/>
    <w:rsid w:val="003A22F4"/>
    <w:rsid w:val="003A425E"/>
    <w:rsid w:val="003A50EB"/>
    <w:rsid w:val="003B014C"/>
    <w:rsid w:val="003B44A2"/>
    <w:rsid w:val="003B5A7D"/>
    <w:rsid w:val="003B77C3"/>
    <w:rsid w:val="003D1E57"/>
    <w:rsid w:val="003E362D"/>
    <w:rsid w:val="003E6F69"/>
    <w:rsid w:val="003F3B36"/>
    <w:rsid w:val="003F7106"/>
    <w:rsid w:val="004046A4"/>
    <w:rsid w:val="00410885"/>
    <w:rsid w:val="00412B42"/>
    <w:rsid w:val="00430583"/>
    <w:rsid w:val="004313AB"/>
    <w:rsid w:val="004538A4"/>
    <w:rsid w:val="00462616"/>
    <w:rsid w:val="00464D67"/>
    <w:rsid w:val="004720DD"/>
    <w:rsid w:val="00493153"/>
    <w:rsid w:val="00495749"/>
    <w:rsid w:val="004A5E21"/>
    <w:rsid w:val="004A7112"/>
    <w:rsid w:val="004C5A60"/>
    <w:rsid w:val="004E1485"/>
    <w:rsid w:val="004E3280"/>
    <w:rsid w:val="004F14F3"/>
    <w:rsid w:val="004F3C95"/>
    <w:rsid w:val="0051223F"/>
    <w:rsid w:val="005239E4"/>
    <w:rsid w:val="00525311"/>
    <w:rsid w:val="00530C4D"/>
    <w:rsid w:val="00553DB1"/>
    <w:rsid w:val="005548BD"/>
    <w:rsid w:val="00556A97"/>
    <w:rsid w:val="00556AD9"/>
    <w:rsid w:val="00562FD6"/>
    <w:rsid w:val="0057755E"/>
    <w:rsid w:val="005A17D6"/>
    <w:rsid w:val="005B6494"/>
    <w:rsid w:val="005C53CB"/>
    <w:rsid w:val="005C5D26"/>
    <w:rsid w:val="005D25F9"/>
    <w:rsid w:val="005D3165"/>
    <w:rsid w:val="005E17FB"/>
    <w:rsid w:val="005E7BCB"/>
    <w:rsid w:val="005F58A4"/>
    <w:rsid w:val="00600C0B"/>
    <w:rsid w:val="006211DA"/>
    <w:rsid w:val="006241B0"/>
    <w:rsid w:val="0063094C"/>
    <w:rsid w:val="00630BF1"/>
    <w:rsid w:val="00632448"/>
    <w:rsid w:val="006333DE"/>
    <w:rsid w:val="00635107"/>
    <w:rsid w:val="006435EB"/>
    <w:rsid w:val="00645FD2"/>
    <w:rsid w:val="00646AE2"/>
    <w:rsid w:val="00663E45"/>
    <w:rsid w:val="00677663"/>
    <w:rsid w:val="006846EF"/>
    <w:rsid w:val="00693F91"/>
    <w:rsid w:val="006957B1"/>
    <w:rsid w:val="006A2B94"/>
    <w:rsid w:val="006A5848"/>
    <w:rsid w:val="006C2A34"/>
    <w:rsid w:val="006C4221"/>
    <w:rsid w:val="006D7523"/>
    <w:rsid w:val="006E0A7B"/>
    <w:rsid w:val="006F1722"/>
    <w:rsid w:val="006F2A43"/>
    <w:rsid w:val="006F3A54"/>
    <w:rsid w:val="00706D18"/>
    <w:rsid w:val="007103CC"/>
    <w:rsid w:val="00710EE6"/>
    <w:rsid w:val="00722E47"/>
    <w:rsid w:val="0074378F"/>
    <w:rsid w:val="00764C5A"/>
    <w:rsid w:val="007654BE"/>
    <w:rsid w:val="00766B15"/>
    <w:rsid w:val="0076750E"/>
    <w:rsid w:val="00777655"/>
    <w:rsid w:val="00783A1F"/>
    <w:rsid w:val="00787777"/>
    <w:rsid w:val="007A28BF"/>
    <w:rsid w:val="007A4561"/>
    <w:rsid w:val="007A4728"/>
    <w:rsid w:val="007A4A3A"/>
    <w:rsid w:val="007A6707"/>
    <w:rsid w:val="007B13A4"/>
    <w:rsid w:val="007B2DD8"/>
    <w:rsid w:val="007B49B4"/>
    <w:rsid w:val="007C49E6"/>
    <w:rsid w:val="007C7CC2"/>
    <w:rsid w:val="007D13BF"/>
    <w:rsid w:val="007D1BAA"/>
    <w:rsid w:val="007E5BD1"/>
    <w:rsid w:val="00815D49"/>
    <w:rsid w:val="0081615F"/>
    <w:rsid w:val="00827939"/>
    <w:rsid w:val="00830E11"/>
    <w:rsid w:val="00845152"/>
    <w:rsid w:val="008513DC"/>
    <w:rsid w:val="00865EBB"/>
    <w:rsid w:val="00870306"/>
    <w:rsid w:val="008744E4"/>
    <w:rsid w:val="00875849"/>
    <w:rsid w:val="0087687D"/>
    <w:rsid w:val="008800FB"/>
    <w:rsid w:val="00885F85"/>
    <w:rsid w:val="00886639"/>
    <w:rsid w:val="00897621"/>
    <w:rsid w:val="008A5240"/>
    <w:rsid w:val="008B19DF"/>
    <w:rsid w:val="008B2F49"/>
    <w:rsid w:val="008C4DC4"/>
    <w:rsid w:val="008C510B"/>
    <w:rsid w:val="008C6F4E"/>
    <w:rsid w:val="008D17B6"/>
    <w:rsid w:val="008E0D8F"/>
    <w:rsid w:val="008E18DB"/>
    <w:rsid w:val="008E2209"/>
    <w:rsid w:val="008F2070"/>
    <w:rsid w:val="008F4164"/>
    <w:rsid w:val="008F76F3"/>
    <w:rsid w:val="00905B18"/>
    <w:rsid w:val="009120D3"/>
    <w:rsid w:val="00912D05"/>
    <w:rsid w:val="00920215"/>
    <w:rsid w:val="00920A25"/>
    <w:rsid w:val="009300D1"/>
    <w:rsid w:val="00944DA3"/>
    <w:rsid w:val="00950886"/>
    <w:rsid w:val="00967846"/>
    <w:rsid w:val="009920F9"/>
    <w:rsid w:val="00997835"/>
    <w:rsid w:val="009A1184"/>
    <w:rsid w:val="009A688A"/>
    <w:rsid w:val="009A7F4D"/>
    <w:rsid w:val="009C0E56"/>
    <w:rsid w:val="009C75A8"/>
    <w:rsid w:val="009D201E"/>
    <w:rsid w:val="009D69D6"/>
    <w:rsid w:val="009E1798"/>
    <w:rsid w:val="009E290E"/>
    <w:rsid w:val="00A005BC"/>
    <w:rsid w:val="00A13D0F"/>
    <w:rsid w:val="00A17560"/>
    <w:rsid w:val="00A24E48"/>
    <w:rsid w:val="00A33998"/>
    <w:rsid w:val="00A4113A"/>
    <w:rsid w:val="00A42394"/>
    <w:rsid w:val="00A42788"/>
    <w:rsid w:val="00A42BA5"/>
    <w:rsid w:val="00A60F78"/>
    <w:rsid w:val="00A75347"/>
    <w:rsid w:val="00A83BCB"/>
    <w:rsid w:val="00A84503"/>
    <w:rsid w:val="00A912CD"/>
    <w:rsid w:val="00A939F0"/>
    <w:rsid w:val="00A95FAF"/>
    <w:rsid w:val="00AA602B"/>
    <w:rsid w:val="00AC1973"/>
    <w:rsid w:val="00AC458E"/>
    <w:rsid w:val="00AC4FEE"/>
    <w:rsid w:val="00AE7F11"/>
    <w:rsid w:val="00AF0BA1"/>
    <w:rsid w:val="00AF6346"/>
    <w:rsid w:val="00B074D7"/>
    <w:rsid w:val="00B13B3F"/>
    <w:rsid w:val="00B25B1F"/>
    <w:rsid w:val="00B44CE6"/>
    <w:rsid w:val="00B46E6A"/>
    <w:rsid w:val="00B476B8"/>
    <w:rsid w:val="00B5609A"/>
    <w:rsid w:val="00B61310"/>
    <w:rsid w:val="00B67394"/>
    <w:rsid w:val="00B72721"/>
    <w:rsid w:val="00B72EC4"/>
    <w:rsid w:val="00B75E91"/>
    <w:rsid w:val="00B762B0"/>
    <w:rsid w:val="00B77548"/>
    <w:rsid w:val="00BA1D9F"/>
    <w:rsid w:val="00BA33B4"/>
    <w:rsid w:val="00BA7AFF"/>
    <w:rsid w:val="00BB1C4E"/>
    <w:rsid w:val="00BC0F45"/>
    <w:rsid w:val="00BC3285"/>
    <w:rsid w:val="00BD153D"/>
    <w:rsid w:val="00BD6D67"/>
    <w:rsid w:val="00BE4AEF"/>
    <w:rsid w:val="00BE5A1D"/>
    <w:rsid w:val="00BE60A3"/>
    <w:rsid w:val="00BF09CF"/>
    <w:rsid w:val="00BF13BE"/>
    <w:rsid w:val="00BF3393"/>
    <w:rsid w:val="00C06B99"/>
    <w:rsid w:val="00C13770"/>
    <w:rsid w:val="00C46C95"/>
    <w:rsid w:val="00C52B3C"/>
    <w:rsid w:val="00C607D3"/>
    <w:rsid w:val="00C621F6"/>
    <w:rsid w:val="00C62C34"/>
    <w:rsid w:val="00C66147"/>
    <w:rsid w:val="00C72033"/>
    <w:rsid w:val="00C76318"/>
    <w:rsid w:val="00CA00A0"/>
    <w:rsid w:val="00CB3148"/>
    <w:rsid w:val="00CB327D"/>
    <w:rsid w:val="00CB66B2"/>
    <w:rsid w:val="00CC1282"/>
    <w:rsid w:val="00CC3928"/>
    <w:rsid w:val="00CE3CE4"/>
    <w:rsid w:val="00CF1028"/>
    <w:rsid w:val="00CF251B"/>
    <w:rsid w:val="00CF4C6F"/>
    <w:rsid w:val="00CF63F5"/>
    <w:rsid w:val="00D03FEE"/>
    <w:rsid w:val="00D07507"/>
    <w:rsid w:val="00D21287"/>
    <w:rsid w:val="00D56000"/>
    <w:rsid w:val="00D74831"/>
    <w:rsid w:val="00D76205"/>
    <w:rsid w:val="00D811BF"/>
    <w:rsid w:val="00D83676"/>
    <w:rsid w:val="00D83CEC"/>
    <w:rsid w:val="00D936E5"/>
    <w:rsid w:val="00DB7672"/>
    <w:rsid w:val="00DC63C5"/>
    <w:rsid w:val="00DC7AF6"/>
    <w:rsid w:val="00DD2096"/>
    <w:rsid w:val="00DD63AB"/>
    <w:rsid w:val="00DE0DF1"/>
    <w:rsid w:val="00DE6BBB"/>
    <w:rsid w:val="00DF66BB"/>
    <w:rsid w:val="00E1077A"/>
    <w:rsid w:val="00E12913"/>
    <w:rsid w:val="00E15005"/>
    <w:rsid w:val="00E26A2C"/>
    <w:rsid w:val="00E438CE"/>
    <w:rsid w:val="00E469AB"/>
    <w:rsid w:val="00E46E5C"/>
    <w:rsid w:val="00E4778C"/>
    <w:rsid w:val="00E52BF4"/>
    <w:rsid w:val="00E569E2"/>
    <w:rsid w:val="00E6064D"/>
    <w:rsid w:val="00E62AC2"/>
    <w:rsid w:val="00E63FA8"/>
    <w:rsid w:val="00E71BAE"/>
    <w:rsid w:val="00E843BC"/>
    <w:rsid w:val="00E908BD"/>
    <w:rsid w:val="00EB45F5"/>
    <w:rsid w:val="00EC703B"/>
    <w:rsid w:val="00ED6467"/>
    <w:rsid w:val="00EE519D"/>
    <w:rsid w:val="00EE6775"/>
    <w:rsid w:val="00EE7436"/>
    <w:rsid w:val="00EF1825"/>
    <w:rsid w:val="00EF1948"/>
    <w:rsid w:val="00EF3891"/>
    <w:rsid w:val="00EF4E1A"/>
    <w:rsid w:val="00F13BCA"/>
    <w:rsid w:val="00F154B6"/>
    <w:rsid w:val="00F419B4"/>
    <w:rsid w:val="00F42079"/>
    <w:rsid w:val="00F43A5F"/>
    <w:rsid w:val="00F47736"/>
    <w:rsid w:val="00F638C0"/>
    <w:rsid w:val="00F65591"/>
    <w:rsid w:val="00F82118"/>
    <w:rsid w:val="00F83D0C"/>
    <w:rsid w:val="00F904D4"/>
    <w:rsid w:val="00FB3A11"/>
    <w:rsid w:val="00FB76F4"/>
    <w:rsid w:val="00FC1A59"/>
    <w:rsid w:val="00FC54D7"/>
    <w:rsid w:val="00FC66EC"/>
    <w:rsid w:val="00FC6893"/>
    <w:rsid w:val="00FD4579"/>
    <w:rsid w:val="00FE2B3F"/>
    <w:rsid w:val="00FF7622"/>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B3BF3"/>
  <w15:chartTrackingRefBased/>
  <w15:docId w15:val="{C3E5032B-8DC7-41E0-9848-2CEFF622A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2"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A425E"/>
  </w:style>
  <w:style w:type="paragraph" w:styleId="Heading1">
    <w:name w:val="heading 1"/>
    <w:basedOn w:val="Normal"/>
    <w:next w:val="Normal"/>
    <w:link w:val="Heading1Char"/>
    <w:uiPriority w:val="9"/>
    <w:qFormat/>
    <w:rsid w:val="003A425E"/>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3A425E"/>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3A425E"/>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3A425E"/>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3A425E"/>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3A425E"/>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3A425E"/>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3A425E"/>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3A425E"/>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3EFC"/>
    <w:pPr>
      <w:ind w:left="720"/>
      <w:contextualSpacing/>
    </w:pPr>
  </w:style>
  <w:style w:type="paragraph" w:styleId="Header">
    <w:name w:val="header"/>
    <w:basedOn w:val="Normal"/>
    <w:link w:val="HeaderChar"/>
    <w:uiPriority w:val="99"/>
    <w:unhideWhenUsed/>
    <w:rsid w:val="00A427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2788"/>
  </w:style>
  <w:style w:type="paragraph" w:styleId="Footer">
    <w:name w:val="footer"/>
    <w:basedOn w:val="Normal"/>
    <w:link w:val="FooterChar"/>
    <w:uiPriority w:val="99"/>
    <w:unhideWhenUsed/>
    <w:rsid w:val="00A427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2788"/>
  </w:style>
  <w:style w:type="paragraph" w:styleId="BalloonText">
    <w:name w:val="Balloon Text"/>
    <w:basedOn w:val="Normal"/>
    <w:link w:val="BalloonTextChar"/>
    <w:uiPriority w:val="99"/>
    <w:semiHidden/>
    <w:unhideWhenUsed/>
    <w:rsid w:val="006C2A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2A34"/>
    <w:rPr>
      <w:rFonts w:ascii="Segoe UI" w:hAnsi="Segoe UI" w:cs="Segoe UI"/>
      <w:sz w:val="18"/>
      <w:szCs w:val="18"/>
    </w:rPr>
  </w:style>
  <w:style w:type="paragraph" w:styleId="NormalWeb">
    <w:name w:val="Normal (Web)"/>
    <w:basedOn w:val="Normal"/>
    <w:uiPriority w:val="99"/>
    <w:semiHidden/>
    <w:unhideWhenUsed/>
    <w:rsid w:val="00783A1F"/>
    <w:pPr>
      <w:spacing w:before="100" w:beforeAutospacing="1" w:after="100" w:afterAutospacing="1" w:line="240" w:lineRule="auto"/>
    </w:pPr>
    <w:rPr>
      <w:rFonts w:ascii="Times New Roman" w:eastAsia="Times New Roman" w:hAnsi="Times New Roman" w:cs="Times New Roman"/>
      <w:sz w:val="24"/>
      <w:szCs w:val="24"/>
    </w:rPr>
  </w:style>
  <w:style w:type="paragraph" w:styleId="TOC1">
    <w:name w:val="toc 1"/>
    <w:basedOn w:val="Normal"/>
    <w:next w:val="Normal"/>
    <w:uiPriority w:val="39"/>
    <w:rsid w:val="005548BD"/>
    <w:pPr>
      <w:tabs>
        <w:tab w:val="right" w:leader="dot" w:pos="8371"/>
      </w:tabs>
      <w:suppressAutoHyphens/>
      <w:spacing w:after="0" w:line="240" w:lineRule="auto"/>
    </w:pPr>
    <w:rPr>
      <w:rFonts w:ascii="Calibri" w:eastAsia="Cambria" w:hAnsi="Calibri" w:cs="Calibri"/>
      <w:b/>
      <w:color w:val="548DD4"/>
      <w:sz w:val="24"/>
      <w:szCs w:val="24"/>
      <w:lang w:val="en-GB" w:eastAsia="ar-SA"/>
    </w:rPr>
  </w:style>
  <w:style w:type="character" w:customStyle="1" w:styleId="Heading1Char">
    <w:name w:val="Heading 1 Char"/>
    <w:basedOn w:val="DefaultParagraphFont"/>
    <w:link w:val="Heading1"/>
    <w:uiPriority w:val="9"/>
    <w:rsid w:val="003A425E"/>
    <w:rPr>
      <w:rFonts w:asciiTheme="majorHAnsi" w:eastAsiaTheme="majorEastAsia" w:hAnsiTheme="majorHAnsi" w:cstheme="majorBidi"/>
      <w:b/>
      <w:bCs/>
      <w:caps/>
      <w:spacing w:val="4"/>
      <w:sz w:val="28"/>
      <w:szCs w:val="28"/>
    </w:rPr>
  </w:style>
  <w:style w:type="table" w:styleId="TableGrid">
    <w:name w:val="Table Grid"/>
    <w:basedOn w:val="TableNormal"/>
    <w:uiPriority w:val="39"/>
    <w:rsid w:val="00BF13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3A425E"/>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3A425E"/>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3A425E"/>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3A425E"/>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3A425E"/>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3A425E"/>
    <w:rPr>
      <w:i/>
      <w:iCs/>
    </w:rPr>
  </w:style>
  <w:style w:type="character" w:customStyle="1" w:styleId="Heading8Char">
    <w:name w:val="Heading 8 Char"/>
    <w:basedOn w:val="DefaultParagraphFont"/>
    <w:link w:val="Heading8"/>
    <w:uiPriority w:val="9"/>
    <w:semiHidden/>
    <w:rsid w:val="003A425E"/>
    <w:rPr>
      <w:b/>
      <w:bCs/>
    </w:rPr>
  </w:style>
  <w:style w:type="character" w:customStyle="1" w:styleId="Heading9Char">
    <w:name w:val="Heading 9 Char"/>
    <w:basedOn w:val="DefaultParagraphFont"/>
    <w:link w:val="Heading9"/>
    <w:uiPriority w:val="9"/>
    <w:semiHidden/>
    <w:rsid w:val="003A425E"/>
    <w:rPr>
      <w:i/>
      <w:iCs/>
    </w:rPr>
  </w:style>
  <w:style w:type="paragraph" w:styleId="Caption">
    <w:name w:val="caption"/>
    <w:basedOn w:val="Normal"/>
    <w:next w:val="Normal"/>
    <w:uiPriority w:val="35"/>
    <w:semiHidden/>
    <w:unhideWhenUsed/>
    <w:qFormat/>
    <w:rsid w:val="003A425E"/>
    <w:rPr>
      <w:b/>
      <w:bCs/>
      <w:sz w:val="18"/>
      <w:szCs w:val="18"/>
    </w:rPr>
  </w:style>
  <w:style w:type="paragraph" w:styleId="Title">
    <w:name w:val="Title"/>
    <w:basedOn w:val="Normal"/>
    <w:next w:val="Normal"/>
    <w:link w:val="TitleChar"/>
    <w:uiPriority w:val="10"/>
    <w:qFormat/>
    <w:rsid w:val="003A425E"/>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3A425E"/>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3A425E"/>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3A425E"/>
    <w:rPr>
      <w:rFonts w:asciiTheme="majorHAnsi" w:eastAsiaTheme="majorEastAsia" w:hAnsiTheme="majorHAnsi" w:cstheme="majorBidi"/>
      <w:sz w:val="24"/>
      <w:szCs w:val="24"/>
    </w:rPr>
  </w:style>
  <w:style w:type="character" w:styleId="Strong">
    <w:name w:val="Strong"/>
    <w:basedOn w:val="DefaultParagraphFont"/>
    <w:uiPriority w:val="22"/>
    <w:qFormat/>
    <w:rsid w:val="003A425E"/>
    <w:rPr>
      <w:b/>
      <w:bCs/>
      <w:color w:val="auto"/>
    </w:rPr>
  </w:style>
  <w:style w:type="character" w:styleId="Emphasis">
    <w:name w:val="Emphasis"/>
    <w:basedOn w:val="DefaultParagraphFont"/>
    <w:uiPriority w:val="20"/>
    <w:qFormat/>
    <w:rsid w:val="003A425E"/>
    <w:rPr>
      <w:i/>
      <w:iCs/>
      <w:color w:val="auto"/>
    </w:rPr>
  </w:style>
  <w:style w:type="paragraph" w:styleId="NoSpacing">
    <w:name w:val="No Spacing"/>
    <w:uiPriority w:val="1"/>
    <w:qFormat/>
    <w:rsid w:val="003A425E"/>
    <w:pPr>
      <w:spacing w:after="0" w:line="240" w:lineRule="auto"/>
    </w:pPr>
  </w:style>
  <w:style w:type="paragraph" w:styleId="Quote">
    <w:name w:val="Quote"/>
    <w:basedOn w:val="Normal"/>
    <w:next w:val="Normal"/>
    <w:link w:val="QuoteChar"/>
    <w:uiPriority w:val="29"/>
    <w:qFormat/>
    <w:rsid w:val="003A425E"/>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3A425E"/>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3A425E"/>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3A425E"/>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3A425E"/>
    <w:rPr>
      <w:i/>
      <w:iCs/>
      <w:color w:val="auto"/>
    </w:rPr>
  </w:style>
  <w:style w:type="character" w:styleId="IntenseEmphasis">
    <w:name w:val="Intense Emphasis"/>
    <w:basedOn w:val="DefaultParagraphFont"/>
    <w:uiPriority w:val="21"/>
    <w:qFormat/>
    <w:rsid w:val="003A425E"/>
    <w:rPr>
      <w:b/>
      <w:bCs/>
      <w:i/>
      <w:iCs/>
      <w:color w:val="auto"/>
    </w:rPr>
  </w:style>
  <w:style w:type="character" w:styleId="SubtleReference">
    <w:name w:val="Subtle Reference"/>
    <w:basedOn w:val="DefaultParagraphFont"/>
    <w:uiPriority w:val="31"/>
    <w:qFormat/>
    <w:rsid w:val="003A425E"/>
    <w:rPr>
      <w:smallCaps/>
      <w:color w:val="auto"/>
      <w:u w:val="single" w:color="7F7F7F" w:themeColor="text1" w:themeTint="80"/>
    </w:rPr>
  </w:style>
  <w:style w:type="character" w:styleId="IntenseReference">
    <w:name w:val="Intense Reference"/>
    <w:basedOn w:val="DefaultParagraphFont"/>
    <w:uiPriority w:val="32"/>
    <w:qFormat/>
    <w:rsid w:val="003A425E"/>
    <w:rPr>
      <w:b/>
      <w:bCs/>
      <w:smallCaps/>
      <w:color w:val="auto"/>
      <w:u w:val="single"/>
    </w:rPr>
  </w:style>
  <w:style w:type="character" w:styleId="BookTitle">
    <w:name w:val="Book Title"/>
    <w:basedOn w:val="DefaultParagraphFont"/>
    <w:uiPriority w:val="33"/>
    <w:qFormat/>
    <w:rsid w:val="003A425E"/>
    <w:rPr>
      <w:b/>
      <w:bCs/>
      <w:smallCaps/>
      <w:color w:val="auto"/>
    </w:rPr>
  </w:style>
  <w:style w:type="paragraph" w:styleId="TOCHeading">
    <w:name w:val="TOC Heading"/>
    <w:basedOn w:val="Heading1"/>
    <w:next w:val="Normal"/>
    <w:uiPriority w:val="39"/>
    <w:semiHidden/>
    <w:unhideWhenUsed/>
    <w:qFormat/>
    <w:rsid w:val="003A425E"/>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801621">
      <w:bodyDiv w:val="1"/>
      <w:marLeft w:val="0"/>
      <w:marRight w:val="0"/>
      <w:marTop w:val="0"/>
      <w:marBottom w:val="0"/>
      <w:divBdr>
        <w:top w:val="none" w:sz="0" w:space="0" w:color="auto"/>
        <w:left w:val="none" w:sz="0" w:space="0" w:color="auto"/>
        <w:bottom w:val="none" w:sz="0" w:space="0" w:color="auto"/>
        <w:right w:val="none" w:sz="0" w:space="0" w:color="auto"/>
      </w:divBdr>
    </w:div>
    <w:div w:id="181167429">
      <w:bodyDiv w:val="1"/>
      <w:marLeft w:val="0"/>
      <w:marRight w:val="0"/>
      <w:marTop w:val="0"/>
      <w:marBottom w:val="0"/>
      <w:divBdr>
        <w:top w:val="none" w:sz="0" w:space="0" w:color="auto"/>
        <w:left w:val="none" w:sz="0" w:space="0" w:color="auto"/>
        <w:bottom w:val="none" w:sz="0" w:space="0" w:color="auto"/>
        <w:right w:val="none" w:sz="0" w:space="0" w:color="auto"/>
      </w:divBdr>
    </w:div>
    <w:div w:id="308901125">
      <w:bodyDiv w:val="1"/>
      <w:marLeft w:val="0"/>
      <w:marRight w:val="0"/>
      <w:marTop w:val="0"/>
      <w:marBottom w:val="0"/>
      <w:divBdr>
        <w:top w:val="none" w:sz="0" w:space="0" w:color="auto"/>
        <w:left w:val="none" w:sz="0" w:space="0" w:color="auto"/>
        <w:bottom w:val="none" w:sz="0" w:space="0" w:color="auto"/>
        <w:right w:val="none" w:sz="0" w:space="0" w:color="auto"/>
      </w:divBdr>
    </w:div>
    <w:div w:id="461583618">
      <w:bodyDiv w:val="1"/>
      <w:marLeft w:val="0"/>
      <w:marRight w:val="0"/>
      <w:marTop w:val="0"/>
      <w:marBottom w:val="0"/>
      <w:divBdr>
        <w:top w:val="none" w:sz="0" w:space="0" w:color="auto"/>
        <w:left w:val="none" w:sz="0" w:space="0" w:color="auto"/>
        <w:bottom w:val="none" w:sz="0" w:space="0" w:color="auto"/>
        <w:right w:val="none" w:sz="0" w:space="0" w:color="auto"/>
      </w:divBdr>
      <w:divsChild>
        <w:div w:id="45959820">
          <w:marLeft w:val="547"/>
          <w:marRight w:val="0"/>
          <w:marTop w:val="86"/>
          <w:marBottom w:val="0"/>
          <w:divBdr>
            <w:top w:val="none" w:sz="0" w:space="0" w:color="auto"/>
            <w:left w:val="none" w:sz="0" w:space="0" w:color="auto"/>
            <w:bottom w:val="none" w:sz="0" w:space="0" w:color="auto"/>
            <w:right w:val="none" w:sz="0" w:space="0" w:color="auto"/>
          </w:divBdr>
        </w:div>
        <w:div w:id="1974561361">
          <w:marLeft w:val="547"/>
          <w:marRight w:val="0"/>
          <w:marTop w:val="86"/>
          <w:marBottom w:val="0"/>
          <w:divBdr>
            <w:top w:val="none" w:sz="0" w:space="0" w:color="auto"/>
            <w:left w:val="none" w:sz="0" w:space="0" w:color="auto"/>
            <w:bottom w:val="none" w:sz="0" w:space="0" w:color="auto"/>
            <w:right w:val="none" w:sz="0" w:space="0" w:color="auto"/>
          </w:divBdr>
        </w:div>
        <w:div w:id="2026133478">
          <w:marLeft w:val="547"/>
          <w:marRight w:val="0"/>
          <w:marTop w:val="86"/>
          <w:marBottom w:val="0"/>
          <w:divBdr>
            <w:top w:val="none" w:sz="0" w:space="0" w:color="auto"/>
            <w:left w:val="none" w:sz="0" w:space="0" w:color="auto"/>
            <w:bottom w:val="none" w:sz="0" w:space="0" w:color="auto"/>
            <w:right w:val="none" w:sz="0" w:space="0" w:color="auto"/>
          </w:divBdr>
        </w:div>
        <w:div w:id="1742633683">
          <w:marLeft w:val="547"/>
          <w:marRight w:val="0"/>
          <w:marTop w:val="86"/>
          <w:marBottom w:val="0"/>
          <w:divBdr>
            <w:top w:val="none" w:sz="0" w:space="0" w:color="auto"/>
            <w:left w:val="none" w:sz="0" w:space="0" w:color="auto"/>
            <w:bottom w:val="none" w:sz="0" w:space="0" w:color="auto"/>
            <w:right w:val="none" w:sz="0" w:space="0" w:color="auto"/>
          </w:divBdr>
        </w:div>
        <w:div w:id="450975634">
          <w:marLeft w:val="547"/>
          <w:marRight w:val="0"/>
          <w:marTop w:val="86"/>
          <w:marBottom w:val="0"/>
          <w:divBdr>
            <w:top w:val="none" w:sz="0" w:space="0" w:color="auto"/>
            <w:left w:val="none" w:sz="0" w:space="0" w:color="auto"/>
            <w:bottom w:val="none" w:sz="0" w:space="0" w:color="auto"/>
            <w:right w:val="none" w:sz="0" w:space="0" w:color="auto"/>
          </w:divBdr>
        </w:div>
      </w:divsChild>
    </w:div>
    <w:div w:id="733621641">
      <w:bodyDiv w:val="1"/>
      <w:marLeft w:val="0"/>
      <w:marRight w:val="0"/>
      <w:marTop w:val="0"/>
      <w:marBottom w:val="0"/>
      <w:divBdr>
        <w:top w:val="none" w:sz="0" w:space="0" w:color="auto"/>
        <w:left w:val="none" w:sz="0" w:space="0" w:color="auto"/>
        <w:bottom w:val="none" w:sz="0" w:space="0" w:color="auto"/>
        <w:right w:val="none" w:sz="0" w:space="0" w:color="auto"/>
      </w:divBdr>
    </w:div>
    <w:div w:id="816186265">
      <w:bodyDiv w:val="1"/>
      <w:marLeft w:val="0"/>
      <w:marRight w:val="0"/>
      <w:marTop w:val="0"/>
      <w:marBottom w:val="0"/>
      <w:divBdr>
        <w:top w:val="none" w:sz="0" w:space="0" w:color="auto"/>
        <w:left w:val="none" w:sz="0" w:space="0" w:color="auto"/>
        <w:bottom w:val="none" w:sz="0" w:space="0" w:color="auto"/>
        <w:right w:val="none" w:sz="0" w:space="0" w:color="auto"/>
      </w:divBdr>
      <w:divsChild>
        <w:div w:id="1162740808">
          <w:marLeft w:val="547"/>
          <w:marRight w:val="0"/>
          <w:marTop w:val="86"/>
          <w:marBottom w:val="0"/>
          <w:divBdr>
            <w:top w:val="none" w:sz="0" w:space="0" w:color="auto"/>
            <w:left w:val="none" w:sz="0" w:space="0" w:color="auto"/>
            <w:bottom w:val="none" w:sz="0" w:space="0" w:color="auto"/>
            <w:right w:val="none" w:sz="0" w:space="0" w:color="auto"/>
          </w:divBdr>
        </w:div>
        <w:div w:id="1414815965">
          <w:marLeft w:val="547"/>
          <w:marRight w:val="0"/>
          <w:marTop w:val="86"/>
          <w:marBottom w:val="0"/>
          <w:divBdr>
            <w:top w:val="none" w:sz="0" w:space="0" w:color="auto"/>
            <w:left w:val="none" w:sz="0" w:space="0" w:color="auto"/>
            <w:bottom w:val="none" w:sz="0" w:space="0" w:color="auto"/>
            <w:right w:val="none" w:sz="0" w:space="0" w:color="auto"/>
          </w:divBdr>
        </w:div>
      </w:divsChild>
    </w:div>
    <w:div w:id="876697007">
      <w:bodyDiv w:val="1"/>
      <w:marLeft w:val="0"/>
      <w:marRight w:val="0"/>
      <w:marTop w:val="0"/>
      <w:marBottom w:val="0"/>
      <w:divBdr>
        <w:top w:val="none" w:sz="0" w:space="0" w:color="auto"/>
        <w:left w:val="none" w:sz="0" w:space="0" w:color="auto"/>
        <w:bottom w:val="none" w:sz="0" w:space="0" w:color="auto"/>
        <w:right w:val="none" w:sz="0" w:space="0" w:color="auto"/>
      </w:divBdr>
    </w:div>
    <w:div w:id="886260212">
      <w:bodyDiv w:val="1"/>
      <w:marLeft w:val="0"/>
      <w:marRight w:val="0"/>
      <w:marTop w:val="0"/>
      <w:marBottom w:val="0"/>
      <w:divBdr>
        <w:top w:val="none" w:sz="0" w:space="0" w:color="auto"/>
        <w:left w:val="none" w:sz="0" w:space="0" w:color="auto"/>
        <w:bottom w:val="none" w:sz="0" w:space="0" w:color="auto"/>
        <w:right w:val="none" w:sz="0" w:space="0" w:color="auto"/>
      </w:divBdr>
      <w:divsChild>
        <w:div w:id="423720293">
          <w:marLeft w:val="274"/>
          <w:marRight w:val="0"/>
          <w:marTop w:val="150"/>
          <w:marBottom w:val="0"/>
          <w:divBdr>
            <w:top w:val="none" w:sz="0" w:space="0" w:color="auto"/>
            <w:left w:val="none" w:sz="0" w:space="0" w:color="auto"/>
            <w:bottom w:val="none" w:sz="0" w:space="0" w:color="auto"/>
            <w:right w:val="none" w:sz="0" w:space="0" w:color="auto"/>
          </w:divBdr>
        </w:div>
        <w:div w:id="1478262516">
          <w:marLeft w:val="274"/>
          <w:marRight w:val="0"/>
          <w:marTop w:val="150"/>
          <w:marBottom w:val="0"/>
          <w:divBdr>
            <w:top w:val="none" w:sz="0" w:space="0" w:color="auto"/>
            <w:left w:val="none" w:sz="0" w:space="0" w:color="auto"/>
            <w:bottom w:val="none" w:sz="0" w:space="0" w:color="auto"/>
            <w:right w:val="none" w:sz="0" w:space="0" w:color="auto"/>
          </w:divBdr>
        </w:div>
        <w:div w:id="117267250">
          <w:marLeft w:val="274"/>
          <w:marRight w:val="0"/>
          <w:marTop w:val="150"/>
          <w:marBottom w:val="0"/>
          <w:divBdr>
            <w:top w:val="none" w:sz="0" w:space="0" w:color="auto"/>
            <w:left w:val="none" w:sz="0" w:space="0" w:color="auto"/>
            <w:bottom w:val="none" w:sz="0" w:space="0" w:color="auto"/>
            <w:right w:val="none" w:sz="0" w:space="0" w:color="auto"/>
          </w:divBdr>
        </w:div>
        <w:div w:id="1637485970">
          <w:marLeft w:val="274"/>
          <w:marRight w:val="0"/>
          <w:marTop w:val="150"/>
          <w:marBottom w:val="0"/>
          <w:divBdr>
            <w:top w:val="none" w:sz="0" w:space="0" w:color="auto"/>
            <w:left w:val="none" w:sz="0" w:space="0" w:color="auto"/>
            <w:bottom w:val="none" w:sz="0" w:space="0" w:color="auto"/>
            <w:right w:val="none" w:sz="0" w:space="0" w:color="auto"/>
          </w:divBdr>
        </w:div>
      </w:divsChild>
    </w:div>
    <w:div w:id="1047489300">
      <w:bodyDiv w:val="1"/>
      <w:marLeft w:val="0"/>
      <w:marRight w:val="0"/>
      <w:marTop w:val="0"/>
      <w:marBottom w:val="0"/>
      <w:divBdr>
        <w:top w:val="none" w:sz="0" w:space="0" w:color="auto"/>
        <w:left w:val="none" w:sz="0" w:space="0" w:color="auto"/>
        <w:bottom w:val="none" w:sz="0" w:space="0" w:color="auto"/>
        <w:right w:val="none" w:sz="0" w:space="0" w:color="auto"/>
      </w:divBdr>
    </w:div>
    <w:div w:id="1188300757">
      <w:bodyDiv w:val="1"/>
      <w:marLeft w:val="0"/>
      <w:marRight w:val="0"/>
      <w:marTop w:val="0"/>
      <w:marBottom w:val="0"/>
      <w:divBdr>
        <w:top w:val="none" w:sz="0" w:space="0" w:color="auto"/>
        <w:left w:val="none" w:sz="0" w:space="0" w:color="auto"/>
        <w:bottom w:val="none" w:sz="0" w:space="0" w:color="auto"/>
        <w:right w:val="none" w:sz="0" w:space="0" w:color="auto"/>
      </w:divBdr>
    </w:div>
    <w:div w:id="1205101264">
      <w:bodyDiv w:val="1"/>
      <w:marLeft w:val="0"/>
      <w:marRight w:val="0"/>
      <w:marTop w:val="0"/>
      <w:marBottom w:val="0"/>
      <w:divBdr>
        <w:top w:val="none" w:sz="0" w:space="0" w:color="auto"/>
        <w:left w:val="none" w:sz="0" w:space="0" w:color="auto"/>
        <w:bottom w:val="none" w:sz="0" w:space="0" w:color="auto"/>
        <w:right w:val="none" w:sz="0" w:space="0" w:color="auto"/>
      </w:divBdr>
    </w:div>
    <w:div w:id="1411348345">
      <w:bodyDiv w:val="1"/>
      <w:marLeft w:val="0"/>
      <w:marRight w:val="0"/>
      <w:marTop w:val="0"/>
      <w:marBottom w:val="0"/>
      <w:divBdr>
        <w:top w:val="none" w:sz="0" w:space="0" w:color="auto"/>
        <w:left w:val="none" w:sz="0" w:space="0" w:color="auto"/>
        <w:bottom w:val="none" w:sz="0" w:space="0" w:color="auto"/>
        <w:right w:val="none" w:sz="0" w:space="0" w:color="auto"/>
      </w:divBdr>
      <w:divsChild>
        <w:div w:id="2010791632">
          <w:marLeft w:val="274"/>
          <w:marRight w:val="0"/>
          <w:marTop w:val="150"/>
          <w:marBottom w:val="0"/>
          <w:divBdr>
            <w:top w:val="none" w:sz="0" w:space="0" w:color="auto"/>
            <w:left w:val="none" w:sz="0" w:space="0" w:color="auto"/>
            <w:bottom w:val="none" w:sz="0" w:space="0" w:color="auto"/>
            <w:right w:val="none" w:sz="0" w:space="0" w:color="auto"/>
          </w:divBdr>
        </w:div>
        <w:div w:id="1134368118">
          <w:marLeft w:val="274"/>
          <w:marRight w:val="0"/>
          <w:marTop w:val="150"/>
          <w:marBottom w:val="0"/>
          <w:divBdr>
            <w:top w:val="none" w:sz="0" w:space="0" w:color="auto"/>
            <w:left w:val="none" w:sz="0" w:space="0" w:color="auto"/>
            <w:bottom w:val="none" w:sz="0" w:space="0" w:color="auto"/>
            <w:right w:val="none" w:sz="0" w:space="0" w:color="auto"/>
          </w:divBdr>
        </w:div>
        <w:div w:id="1456751742">
          <w:marLeft w:val="274"/>
          <w:marRight w:val="0"/>
          <w:marTop w:val="150"/>
          <w:marBottom w:val="0"/>
          <w:divBdr>
            <w:top w:val="none" w:sz="0" w:space="0" w:color="auto"/>
            <w:left w:val="none" w:sz="0" w:space="0" w:color="auto"/>
            <w:bottom w:val="none" w:sz="0" w:space="0" w:color="auto"/>
            <w:right w:val="none" w:sz="0" w:space="0" w:color="auto"/>
          </w:divBdr>
        </w:div>
        <w:div w:id="1426533158">
          <w:marLeft w:val="274"/>
          <w:marRight w:val="0"/>
          <w:marTop w:val="150"/>
          <w:marBottom w:val="0"/>
          <w:divBdr>
            <w:top w:val="none" w:sz="0" w:space="0" w:color="auto"/>
            <w:left w:val="none" w:sz="0" w:space="0" w:color="auto"/>
            <w:bottom w:val="none" w:sz="0" w:space="0" w:color="auto"/>
            <w:right w:val="none" w:sz="0" w:space="0" w:color="auto"/>
          </w:divBdr>
        </w:div>
        <w:div w:id="481459881">
          <w:marLeft w:val="274"/>
          <w:marRight w:val="0"/>
          <w:marTop w:val="150"/>
          <w:marBottom w:val="0"/>
          <w:divBdr>
            <w:top w:val="none" w:sz="0" w:space="0" w:color="auto"/>
            <w:left w:val="none" w:sz="0" w:space="0" w:color="auto"/>
            <w:bottom w:val="none" w:sz="0" w:space="0" w:color="auto"/>
            <w:right w:val="none" w:sz="0" w:space="0" w:color="auto"/>
          </w:divBdr>
        </w:div>
        <w:div w:id="2133552511">
          <w:marLeft w:val="274"/>
          <w:marRight w:val="0"/>
          <w:marTop w:val="150"/>
          <w:marBottom w:val="0"/>
          <w:divBdr>
            <w:top w:val="none" w:sz="0" w:space="0" w:color="auto"/>
            <w:left w:val="none" w:sz="0" w:space="0" w:color="auto"/>
            <w:bottom w:val="none" w:sz="0" w:space="0" w:color="auto"/>
            <w:right w:val="none" w:sz="0" w:space="0" w:color="auto"/>
          </w:divBdr>
        </w:div>
      </w:divsChild>
    </w:div>
    <w:div w:id="1453399329">
      <w:bodyDiv w:val="1"/>
      <w:marLeft w:val="0"/>
      <w:marRight w:val="0"/>
      <w:marTop w:val="0"/>
      <w:marBottom w:val="0"/>
      <w:divBdr>
        <w:top w:val="none" w:sz="0" w:space="0" w:color="auto"/>
        <w:left w:val="none" w:sz="0" w:space="0" w:color="auto"/>
        <w:bottom w:val="none" w:sz="0" w:space="0" w:color="auto"/>
        <w:right w:val="none" w:sz="0" w:space="0" w:color="auto"/>
      </w:divBdr>
      <w:divsChild>
        <w:div w:id="1281105188">
          <w:marLeft w:val="274"/>
          <w:marRight w:val="0"/>
          <w:marTop w:val="150"/>
          <w:marBottom w:val="0"/>
          <w:divBdr>
            <w:top w:val="none" w:sz="0" w:space="0" w:color="auto"/>
            <w:left w:val="none" w:sz="0" w:space="0" w:color="auto"/>
            <w:bottom w:val="none" w:sz="0" w:space="0" w:color="auto"/>
            <w:right w:val="none" w:sz="0" w:space="0" w:color="auto"/>
          </w:divBdr>
        </w:div>
        <w:div w:id="250044599">
          <w:marLeft w:val="806"/>
          <w:marRight w:val="0"/>
          <w:marTop w:val="75"/>
          <w:marBottom w:val="0"/>
          <w:divBdr>
            <w:top w:val="none" w:sz="0" w:space="0" w:color="auto"/>
            <w:left w:val="none" w:sz="0" w:space="0" w:color="auto"/>
            <w:bottom w:val="none" w:sz="0" w:space="0" w:color="auto"/>
            <w:right w:val="none" w:sz="0" w:space="0" w:color="auto"/>
          </w:divBdr>
        </w:div>
        <w:div w:id="631908832">
          <w:marLeft w:val="806"/>
          <w:marRight w:val="0"/>
          <w:marTop w:val="75"/>
          <w:marBottom w:val="0"/>
          <w:divBdr>
            <w:top w:val="none" w:sz="0" w:space="0" w:color="auto"/>
            <w:left w:val="none" w:sz="0" w:space="0" w:color="auto"/>
            <w:bottom w:val="none" w:sz="0" w:space="0" w:color="auto"/>
            <w:right w:val="none" w:sz="0" w:space="0" w:color="auto"/>
          </w:divBdr>
        </w:div>
        <w:div w:id="1921523961">
          <w:marLeft w:val="806"/>
          <w:marRight w:val="0"/>
          <w:marTop w:val="75"/>
          <w:marBottom w:val="0"/>
          <w:divBdr>
            <w:top w:val="none" w:sz="0" w:space="0" w:color="auto"/>
            <w:left w:val="none" w:sz="0" w:space="0" w:color="auto"/>
            <w:bottom w:val="none" w:sz="0" w:space="0" w:color="auto"/>
            <w:right w:val="none" w:sz="0" w:space="0" w:color="auto"/>
          </w:divBdr>
        </w:div>
        <w:div w:id="664207988">
          <w:marLeft w:val="274"/>
          <w:marRight w:val="0"/>
          <w:marTop w:val="150"/>
          <w:marBottom w:val="0"/>
          <w:divBdr>
            <w:top w:val="none" w:sz="0" w:space="0" w:color="auto"/>
            <w:left w:val="none" w:sz="0" w:space="0" w:color="auto"/>
            <w:bottom w:val="none" w:sz="0" w:space="0" w:color="auto"/>
            <w:right w:val="none" w:sz="0" w:space="0" w:color="auto"/>
          </w:divBdr>
        </w:div>
        <w:div w:id="189219941">
          <w:marLeft w:val="806"/>
          <w:marRight w:val="0"/>
          <w:marTop w:val="75"/>
          <w:marBottom w:val="0"/>
          <w:divBdr>
            <w:top w:val="none" w:sz="0" w:space="0" w:color="auto"/>
            <w:left w:val="none" w:sz="0" w:space="0" w:color="auto"/>
            <w:bottom w:val="none" w:sz="0" w:space="0" w:color="auto"/>
            <w:right w:val="none" w:sz="0" w:space="0" w:color="auto"/>
          </w:divBdr>
        </w:div>
        <w:div w:id="209533373">
          <w:marLeft w:val="806"/>
          <w:marRight w:val="0"/>
          <w:marTop w:val="75"/>
          <w:marBottom w:val="0"/>
          <w:divBdr>
            <w:top w:val="none" w:sz="0" w:space="0" w:color="auto"/>
            <w:left w:val="none" w:sz="0" w:space="0" w:color="auto"/>
            <w:bottom w:val="none" w:sz="0" w:space="0" w:color="auto"/>
            <w:right w:val="none" w:sz="0" w:space="0" w:color="auto"/>
          </w:divBdr>
        </w:div>
        <w:div w:id="150828879">
          <w:marLeft w:val="806"/>
          <w:marRight w:val="0"/>
          <w:marTop w:val="75"/>
          <w:marBottom w:val="0"/>
          <w:divBdr>
            <w:top w:val="none" w:sz="0" w:space="0" w:color="auto"/>
            <w:left w:val="none" w:sz="0" w:space="0" w:color="auto"/>
            <w:bottom w:val="none" w:sz="0" w:space="0" w:color="auto"/>
            <w:right w:val="none" w:sz="0" w:space="0" w:color="auto"/>
          </w:divBdr>
        </w:div>
        <w:div w:id="128059064">
          <w:marLeft w:val="274"/>
          <w:marRight w:val="0"/>
          <w:marTop w:val="150"/>
          <w:marBottom w:val="0"/>
          <w:divBdr>
            <w:top w:val="none" w:sz="0" w:space="0" w:color="auto"/>
            <w:left w:val="none" w:sz="0" w:space="0" w:color="auto"/>
            <w:bottom w:val="none" w:sz="0" w:space="0" w:color="auto"/>
            <w:right w:val="none" w:sz="0" w:space="0" w:color="auto"/>
          </w:divBdr>
        </w:div>
        <w:div w:id="1216892702">
          <w:marLeft w:val="806"/>
          <w:marRight w:val="0"/>
          <w:marTop w:val="75"/>
          <w:marBottom w:val="0"/>
          <w:divBdr>
            <w:top w:val="none" w:sz="0" w:space="0" w:color="auto"/>
            <w:left w:val="none" w:sz="0" w:space="0" w:color="auto"/>
            <w:bottom w:val="none" w:sz="0" w:space="0" w:color="auto"/>
            <w:right w:val="none" w:sz="0" w:space="0" w:color="auto"/>
          </w:divBdr>
        </w:div>
        <w:div w:id="1442602843">
          <w:marLeft w:val="806"/>
          <w:marRight w:val="0"/>
          <w:marTop w:val="75"/>
          <w:marBottom w:val="0"/>
          <w:divBdr>
            <w:top w:val="none" w:sz="0" w:space="0" w:color="auto"/>
            <w:left w:val="none" w:sz="0" w:space="0" w:color="auto"/>
            <w:bottom w:val="none" w:sz="0" w:space="0" w:color="auto"/>
            <w:right w:val="none" w:sz="0" w:space="0" w:color="auto"/>
          </w:divBdr>
        </w:div>
      </w:divsChild>
    </w:div>
    <w:div w:id="1458794409">
      <w:bodyDiv w:val="1"/>
      <w:marLeft w:val="0"/>
      <w:marRight w:val="0"/>
      <w:marTop w:val="0"/>
      <w:marBottom w:val="0"/>
      <w:divBdr>
        <w:top w:val="none" w:sz="0" w:space="0" w:color="auto"/>
        <w:left w:val="none" w:sz="0" w:space="0" w:color="auto"/>
        <w:bottom w:val="none" w:sz="0" w:space="0" w:color="auto"/>
        <w:right w:val="none" w:sz="0" w:space="0" w:color="auto"/>
      </w:divBdr>
    </w:div>
    <w:div w:id="1479222566">
      <w:bodyDiv w:val="1"/>
      <w:marLeft w:val="0"/>
      <w:marRight w:val="0"/>
      <w:marTop w:val="0"/>
      <w:marBottom w:val="0"/>
      <w:divBdr>
        <w:top w:val="none" w:sz="0" w:space="0" w:color="auto"/>
        <w:left w:val="none" w:sz="0" w:space="0" w:color="auto"/>
        <w:bottom w:val="none" w:sz="0" w:space="0" w:color="auto"/>
        <w:right w:val="none" w:sz="0" w:space="0" w:color="auto"/>
      </w:divBdr>
    </w:div>
    <w:div w:id="1815444717">
      <w:bodyDiv w:val="1"/>
      <w:marLeft w:val="0"/>
      <w:marRight w:val="0"/>
      <w:marTop w:val="0"/>
      <w:marBottom w:val="0"/>
      <w:divBdr>
        <w:top w:val="none" w:sz="0" w:space="0" w:color="auto"/>
        <w:left w:val="none" w:sz="0" w:space="0" w:color="auto"/>
        <w:bottom w:val="none" w:sz="0" w:space="0" w:color="auto"/>
        <w:right w:val="none" w:sz="0" w:space="0" w:color="auto"/>
      </w:divBdr>
    </w:div>
    <w:div w:id="1849057101">
      <w:bodyDiv w:val="1"/>
      <w:marLeft w:val="0"/>
      <w:marRight w:val="0"/>
      <w:marTop w:val="0"/>
      <w:marBottom w:val="0"/>
      <w:divBdr>
        <w:top w:val="none" w:sz="0" w:space="0" w:color="auto"/>
        <w:left w:val="none" w:sz="0" w:space="0" w:color="auto"/>
        <w:bottom w:val="none" w:sz="0" w:space="0" w:color="auto"/>
        <w:right w:val="none" w:sz="0" w:space="0" w:color="auto"/>
      </w:divBdr>
      <w:divsChild>
        <w:div w:id="841310615">
          <w:marLeft w:val="720"/>
          <w:marRight w:val="0"/>
          <w:marTop w:val="150"/>
          <w:marBottom w:val="0"/>
          <w:divBdr>
            <w:top w:val="none" w:sz="0" w:space="0" w:color="auto"/>
            <w:left w:val="none" w:sz="0" w:space="0" w:color="auto"/>
            <w:bottom w:val="none" w:sz="0" w:space="0" w:color="auto"/>
            <w:right w:val="none" w:sz="0" w:space="0" w:color="auto"/>
          </w:divBdr>
        </w:div>
        <w:div w:id="1196502378">
          <w:marLeft w:val="720"/>
          <w:marRight w:val="0"/>
          <w:marTop w:val="150"/>
          <w:marBottom w:val="0"/>
          <w:divBdr>
            <w:top w:val="none" w:sz="0" w:space="0" w:color="auto"/>
            <w:left w:val="none" w:sz="0" w:space="0" w:color="auto"/>
            <w:bottom w:val="none" w:sz="0" w:space="0" w:color="auto"/>
            <w:right w:val="none" w:sz="0" w:space="0" w:color="auto"/>
          </w:divBdr>
        </w:div>
        <w:div w:id="1000501468">
          <w:marLeft w:val="720"/>
          <w:marRight w:val="0"/>
          <w:marTop w:val="150"/>
          <w:marBottom w:val="0"/>
          <w:divBdr>
            <w:top w:val="none" w:sz="0" w:space="0" w:color="auto"/>
            <w:left w:val="none" w:sz="0" w:space="0" w:color="auto"/>
            <w:bottom w:val="none" w:sz="0" w:space="0" w:color="auto"/>
            <w:right w:val="none" w:sz="0" w:space="0" w:color="auto"/>
          </w:divBdr>
        </w:div>
        <w:div w:id="1772772084">
          <w:marLeft w:val="274"/>
          <w:marRight w:val="0"/>
          <w:marTop w:val="150"/>
          <w:marBottom w:val="0"/>
          <w:divBdr>
            <w:top w:val="none" w:sz="0" w:space="0" w:color="auto"/>
            <w:left w:val="none" w:sz="0" w:space="0" w:color="auto"/>
            <w:bottom w:val="none" w:sz="0" w:space="0" w:color="auto"/>
            <w:right w:val="none" w:sz="0" w:space="0" w:color="auto"/>
          </w:divBdr>
        </w:div>
      </w:divsChild>
    </w:div>
    <w:div w:id="1851987098">
      <w:bodyDiv w:val="1"/>
      <w:marLeft w:val="0"/>
      <w:marRight w:val="0"/>
      <w:marTop w:val="0"/>
      <w:marBottom w:val="0"/>
      <w:divBdr>
        <w:top w:val="none" w:sz="0" w:space="0" w:color="auto"/>
        <w:left w:val="none" w:sz="0" w:space="0" w:color="auto"/>
        <w:bottom w:val="none" w:sz="0" w:space="0" w:color="auto"/>
        <w:right w:val="none" w:sz="0" w:space="0" w:color="auto"/>
      </w:divBdr>
    </w:div>
    <w:div w:id="1974754604">
      <w:bodyDiv w:val="1"/>
      <w:marLeft w:val="0"/>
      <w:marRight w:val="0"/>
      <w:marTop w:val="0"/>
      <w:marBottom w:val="0"/>
      <w:divBdr>
        <w:top w:val="none" w:sz="0" w:space="0" w:color="auto"/>
        <w:left w:val="none" w:sz="0" w:space="0" w:color="auto"/>
        <w:bottom w:val="none" w:sz="0" w:space="0" w:color="auto"/>
        <w:right w:val="none" w:sz="0" w:space="0" w:color="auto"/>
      </w:divBdr>
      <w:divsChild>
        <w:div w:id="618756316">
          <w:marLeft w:val="274"/>
          <w:marRight w:val="0"/>
          <w:marTop w:val="150"/>
          <w:marBottom w:val="0"/>
          <w:divBdr>
            <w:top w:val="none" w:sz="0" w:space="0" w:color="auto"/>
            <w:left w:val="none" w:sz="0" w:space="0" w:color="auto"/>
            <w:bottom w:val="none" w:sz="0" w:space="0" w:color="auto"/>
            <w:right w:val="none" w:sz="0" w:space="0" w:color="auto"/>
          </w:divBdr>
        </w:div>
        <w:div w:id="107815844">
          <w:marLeft w:val="274"/>
          <w:marRight w:val="0"/>
          <w:marTop w:val="150"/>
          <w:marBottom w:val="0"/>
          <w:divBdr>
            <w:top w:val="none" w:sz="0" w:space="0" w:color="auto"/>
            <w:left w:val="none" w:sz="0" w:space="0" w:color="auto"/>
            <w:bottom w:val="none" w:sz="0" w:space="0" w:color="auto"/>
            <w:right w:val="none" w:sz="0" w:space="0" w:color="auto"/>
          </w:divBdr>
        </w:div>
        <w:div w:id="1434010048">
          <w:marLeft w:val="274"/>
          <w:marRight w:val="0"/>
          <w:marTop w:val="1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17"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2017-06-30T04:00:00+00:00</DocCoverageEndDate>
    <FunctionalArea xmlns="d9cf0e28-81d2-4dc7-8b10-820d80ed680d">Programme and Project</FunctionalArea>
    <FileNameDescription xmlns="d9cf0e28-81d2-4dc7-8b10-820d80ed680d" xsi:nil="true"/>
    <ProjectNumber xmlns="d9cf0e28-81d2-4dc7-8b10-820d80ed680d">00064036</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BGD</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00091143</OutputNumber>
  </documentManagement>
</p:properties>
</file>

<file path=customXml/itemProps1.xml><?xml version="1.0" encoding="utf-8"?>
<ds:datastoreItem xmlns:ds="http://schemas.openxmlformats.org/officeDocument/2006/customXml" ds:itemID="{7FABD5DE-8D76-450F-B9D2-D5D74EEA0F51}">
  <ds:schemaRefs>
    <ds:schemaRef ds:uri="http://schemas.openxmlformats.org/officeDocument/2006/bibliography"/>
  </ds:schemaRefs>
</ds:datastoreItem>
</file>

<file path=customXml/itemProps2.xml><?xml version="1.0" encoding="utf-8"?>
<ds:datastoreItem xmlns:ds="http://schemas.openxmlformats.org/officeDocument/2006/customXml" ds:itemID="{EC612B4B-E28C-40AF-B92A-1C0AE447D36F}"/>
</file>

<file path=customXml/itemProps3.xml><?xml version="1.0" encoding="utf-8"?>
<ds:datastoreItem xmlns:ds="http://schemas.openxmlformats.org/officeDocument/2006/customXml" ds:itemID="{A63F86DE-9333-4143-AB85-D87AEC936EA2}"/>
</file>

<file path=customXml/itemProps4.xml><?xml version="1.0" encoding="utf-8"?>
<ds:datastoreItem xmlns:ds="http://schemas.openxmlformats.org/officeDocument/2006/customXml" ds:itemID="{39616C40-049E-457E-8577-4808925BF361}"/>
</file>

<file path=customXml/itemProps5.xml><?xml version="1.0" encoding="utf-8"?>
<ds:datastoreItem xmlns:ds="http://schemas.openxmlformats.org/officeDocument/2006/customXml" ds:itemID="{675316B7-75E3-45F7-9ABA-12BF7D391EAF}"/>
</file>

<file path=customXml/itemProps6.xml><?xml version="1.0" encoding="utf-8"?>
<ds:datastoreItem xmlns:ds="http://schemas.openxmlformats.org/officeDocument/2006/customXml" ds:itemID="{53CBCE08-891C-4F8C-8150-FE0144069C14}"/>
</file>

<file path=docProps/app.xml><?xml version="1.0" encoding="utf-8"?>
<Properties xmlns="http://schemas.openxmlformats.org/officeDocument/2006/extended-properties" xmlns:vt="http://schemas.openxmlformats.org/officeDocument/2006/docPropsVTypes">
  <Template>Normal</Template>
  <TotalTime>1</TotalTime>
  <Pages>6</Pages>
  <Words>1457</Words>
  <Characters>8306</Characters>
  <Application>Microsoft Office Word</Application>
  <DocSecurity>4</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Shawkat Ali</dc:creator>
  <cp:keywords/>
  <dc:description/>
  <cp:lastModifiedBy>Abu Ashaduzzaman</cp:lastModifiedBy>
  <cp:revision>2</cp:revision>
  <cp:lastPrinted>2016-10-02T06:44:00Z</cp:lastPrinted>
  <dcterms:created xsi:type="dcterms:W3CDTF">2018-03-06T08:46:00Z</dcterms:created>
  <dcterms:modified xsi:type="dcterms:W3CDTF">2018-03-06T08:46:00Z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54;#BGD|1bb258a1-457b-45f9-b472-7608a1309edf</vt:lpwstr>
  </property>
  <property fmtid="{D5CDD505-2E9C-101B-9397-08002B2CF9AE}" pid="8" name="Atlas Document Status">
    <vt:lpwstr>3;#Draft|148f9654-2d0b-4582-a532-49dea0090e5d</vt:lpwstr>
  </property>
  <property fmtid="{D5CDD505-2E9C-101B-9397-08002B2CF9AE}" pid="9" name="Atlas Document Type">
    <vt:lpwstr>236;#Progress Report|cafb2bdd-31de-4683-a84c-29af809cca57</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4da7f2b0-43b5-407a-a5be-87af521ace2e</vt:lpwstr>
  </property>
  <property fmtid="{D5CDD505-2E9C-101B-9397-08002B2CF9AE}" pid="14" name="Order">
    <vt:r8>13352500</vt:r8>
  </property>
  <property fmtid="{D5CDD505-2E9C-101B-9397-08002B2CF9AE}" pid="15" name="_ExtendedDescription">
    <vt:lpwstr/>
  </property>
  <property fmtid="{D5CDD505-2E9C-101B-9397-08002B2CF9AE}" pid="16" name="MediaServiceImageTags">
    <vt:lpwstr/>
  </property>
</Properties>
</file>